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58C8A" w14:textId="77777777" w:rsidR="00D106D4" w:rsidRPr="00FC4B88" w:rsidRDefault="00D106D4" w:rsidP="006C0D3A">
      <w:pPr>
        <w:pStyle w:val="af8"/>
      </w:pPr>
      <w:bookmarkStart w:id="0" w:name="_GoBack"/>
      <w:bookmarkEnd w:id="0"/>
    </w:p>
    <w:p w14:paraId="3B058C8D" w14:textId="704AD196" w:rsidR="004C2E2E" w:rsidRPr="004C2E2E" w:rsidRDefault="004C2E2E" w:rsidP="004C2E2E">
      <w:pPr>
        <w:pStyle w:val="10"/>
        <w:spacing w:before="0" w:line="240" w:lineRule="auto"/>
        <w:ind w:left="648" w:firstLine="426"/>
        <w:rPr>
          <w:rFonts w:cstheme="minorHAnsi"/>
          <w:b w:val="0"/>
        </w:rPr>
      </w:pPr>
    </w:p>
    <w:p w14:paraId="49EFEAB3" w14:textId="737199C5" w:rsidR="004C2E2E" w:rsidRPr="004C2E2E" w:rsidRDefault="004C2E2E" w:rsidP="004C2E2E">
      <w:pPr>
        <w:jc w:val="center"/>
        <w:rPr>
          <w:rFonts w:cstheme="minorHAnsi"/>
          <w:b/>
          <w:sz w:val="24"/>
          <w:szCs w:val="24"/>
        </w:rPr>
      </w:pPr>
      <w:r w:rsidRPr="004C2E2E">
        <w:rPr>
          <w:rFonts w:cstheme="minorHAnsi"/>
          <w:b/>
          <w:sz w:val="24"/>
          <w:szCs w:val="24"/>
        </w:rPr>
        <w:t>СОГЛАШЕНИЕ</w:t>
      </w:r>
    </w:p>
    <w:p w14:paraId="140BC220" w14:textId="77777777" w:rsidR="004C2E2E" w:rsidRPr="004C2E2E" w:rsidRDefault="004C2E2E" w:rsidP="004C2E2E">
      <w:pPr>
        <w:spacing w:after="0" w:line="240" w:lineRule="auto"/>
        <w:jc w:val="center"/>
        <w:rPr>
          <w:rFonts w:cstheme="minorHAnsi"/>
          <w:b/>
          <w:sz w:val="24"/>
          <w:szCs w:val="24"/>
        </w:rPr>
      </w:pPr>
      <w:r w:rsidRPr="004C2E2E">
        <w:rPr>
          <w:rFonts w:cstheme="minorHAnsi"/>
          <w:b/>
          <w:sz w:val="24"/>
          <w:szCs w:val="24"/>
        </w:rPr>
        <w:t>ОБ ЭЛЕКТРОННОМ ДОКУМЕНТООБОРОТЕ</w:t>
      </w:r>
    </w:p>
    <w:p w14:paraId="64AB6609" w14:textId="77777777" w:rsidR="004C2E2E" w:rsidRPr="002971B7" w:rsidRDefault="004C2E2E" w:rsidP="004C2E2E">
      <w:pPr>
        <w:suppressAutoHyphens/>
        <w:spacing w:after="0" w:line="240" w:lineRule="auto"/>
        <w:rPr>
          <w:rFonts w:cstheme="minorHAnsi"/>
          <w:sz w:val="16"/>
          <w:szCs w:val="16"/>
        </w:rPr>
      </w:pPr>
      <w:r w:rsidRPr="002971B7">
        <w:rPr>
          <w:rFonts w:cstheme="minorHAnsi"/>
          <w:sz w:val="16"/>
          <w:szCs w:val="16"/>
        </w:rPr>
        <w:t>Типовой договор</w:t>
      </w:r>
    </w:p>
    <w:p w14:paraId="1E765498" w14:textId="77777777" w:rsidR="004C2E2E" w:rsidRPr="00C746AA" w:rsidRDefault="004C2E2E" w:rsidP="004C2E2E">
      <w:pPr>
        <w:spacing w:after="0" w:line="240" w:lineRule="auto"/>
        <w:rPr>
          <w:rStyle w:val="A10"/>
          <w:rFonts w:cstheme="minorHAnsi"/>
          <w:bCs w:val="0"/>
          <w:color w:val="auto"/>
          <w:sz w:val="16"/>
          <w:szCs w:val="16"/>
        </w:rPr>
      </w:pPr>
      <w:r w:rsidRPr="002971B7">
        <w:rPr>
          <w:rFonts w:cstheme="minorHAnsi"/>
          <w:sz w:val="16"/>
          <w:szCs w:val="16"/>
        </w:rPr>
        <w:t>ПАО «НЛМК»</w:t>
      </w:r>
    </w:p>
    <w:p w14:paraId="3B058C8E" w14:textId="77777777" w:rsidR="005D0AB2" w:rsidRPr="005D0AB2" w:rsidRDefault="005D0AB2" w:rsidP="005D0AB2">
      <w:pPr>
        <w:spacing w:after="0" w:line="240" w:lineRule="auto"/>
        <w:rPr>
          <w:rFonts w:cstheme="minorHAnsi"/>
          <w:b/>
          <w:sz w:val="24"/>
          <w:szCs w:val="24"/>
        </w:rPr>
      </w:pPr>
    </w:p>
    <w:p w14:paraId="3B058C90" w14:textId="77777777" w:rsidR="001D3AA5" w:rsidRPr="000B0C06" w:rsidRDefault="001D3AA5" w:rsidP="000B0C06">
      <w:pPr>
        <w:suppressAutoHyphens/>
        <w:spacing w:after="0" w:line="240" w:lineRule="auto"/>
        <w:rPr>
          <w:rStyle w:val="A10"/>
          <w:rFonts w:cstheme="minorHAnsi"/>
          <w:b w:val="0"/>
          <w:bCs w:val="0"/>
          <w:color w:val="auto"/>
          <w:sz w:val="16"/>
          <w:szCs w:val="16"/>
        </w:rPr>
      </w:pPr>
    </w:p>
    <w:tbl>
      <w:tblPr>
        <w:tblStyle w:val="ac"/>
        <w:tblW w:w="9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4"/>
        <w:gridCol w:w="1807"/>
        <w:gridCol w:w="3425"/>
        <w:gridCol w:w="278"/>
        <w:gridCol w:w="416"/>
        <w:gridCol w:w="189"/>
        <w:gridCol w:w="1479"/>
        <w:gridCol w:w="556"/>
        <w:gridCol w:w="187"/>
        <w:gridCol w:w="662"/>
      </w:tblGrid>
      <w:tr w:rsidR="005D0AB2" w:rsidRPr="00911008" w14:paraId="3B058C9B" w14:textId="77777777" w:rsidTr="005E0971">
        <w:trPr>
          <w:trHeight w:val="492"/>
        </w:trPr>
        <w:tc>
          <w:tcPr>
            <w:tcW w:w="384" w:type="dxa"/>
            <w:vAlign w:val="center"/>
          </w:tcPr>
          <w:p w14:paraId="3B058C91" w14:textId="77777777" w:rsidR="005D0AB2" w:rsidRPr="00911008" w:rsidRDefault="005D0AB2" w:rsidP="00AD31B5">
            <w:pPr>
              <w:rPr>
                <w:rFonts w:ascii="Calibri" w:hAnsi="Calibri"/>
                <w:sz w:val="24"/>
                <w:szCs w:val="24"/>
              </w:rPr>
            </w:pPr>
            <w:r w:rsidRPr="00911008">
              <w:rPr>
                <w:rFonts w:ascii="Calibri" w:hAnsi="Calibri"/>
                <w:sz w:val="24"/>
                <w:szCs w:val="24"/>
              </w:rPr>
              <w:t>г.</w:t>
            </w:r>
          </w:p>
        </w:tc>
        <w:tc>
          <w:tcPr>
            <w:tcW w:w="1807" w:type="dxa"/>
            <w:tcBorders>
              <w:bottom w:val="single" w:sz="4" w:space="0" w:color="auto"/>
            </w:tcBorders>
            <w:vAlign w:val="center"/>
          </w:tcPr>
          <w:p w14:paraId="3B058C92" w14:textId="77777777" w:rsidR="005D0AB2" w:rsidRPr="00911008" w:rsidRDefault="005D0AB2" w:rsidP="00AD31B5">
            <w:pPr>
              <w:rPr>
                <w:rFonts w:ascii="Calibri" w:hAnsi="Calibri"/>
                <w:sz w:val="24"/>
                <w:szCs w:val="24"/>
              </w:rPr>
            </w:pPr>
          </w:p>
        </w:tc>
        <w:tc>
          <w:tcPr>
            <w:tcW w:w="3425" w:type="dxa"/>
            <w:vAlign w:val="center"/>
          </w:tcPr>
          <w:p w14:paraId="3B058C93" w14:textId="77777777" w:rsidR="005D0AB2" w:rsidRPr="00911008" w:rsidRDefault="005D0AB2" w:rsidP="00AD31B5">
            <w:pPr>
              <w:rPr>
                <w:rFonts w:ascii="Calibri" w:hAnsi="Calibri"/>
                <w:sz w:val="24"/>
                <w:szCs w:val="24"/>
              </w:rPr>
            </w:pPr>
          </w:p>
        </w:tc>
        <w:tc>
          <w:tcPr>
            <w:tcW w:w="278" w:type="dxa"/>
            <w:vAlign w:val="center"/>
          </w:tcPr>
          <w:p w14:paraId="3B058C94" w14:textId="77777777" w:rsidR="005D0AB2" w:rsidRPr="00911008" w:rsidRDefault="005D0AB2" w:rsidP="00AD31B5">
            <w:pPr>
              <w:rPr>
                <w:rFonts w:ascii="Calibri" w:hAnsi="Calibri"/>
                <w:sz w:val="24"/>
                <w:szCs w:val="24"/>
              </w:rPr>
            </w:pPr>
            <w:r w:rsidRPr="00911008">
              <w:rPr>
                <w:rFonts w:ascii="Calibri" w:hAnsi="Calibri"/>
                <w:sz w:val="24"/>
                <w:szCs w:val="24"/>
              </w:rPr>
              <w:t>«</w:t>
            </w:r>
          </w:p>
        </w:tc>
        <w:tc>
          <w:tcPr>
            <w:tcW w:w="416" w:type="dxa"/>
            <w:tcBorders>
              <w:bottom w:val="single" w:sz="4" w:space="0" w:color="auto"/>
            </w:tcBorders>
            <w:vAlign w:val="center"/>
          </w:tcPr>
          <w:p w14:paraId="3B058C95" w14:textId="77777777" w:rsidR="005D0AB2" w:rsidRPr="00911008" w:rsidRDefault="005D0AB2" w:rsidP="00AD31B5">
            <w:pPr>
              <w:rPr>
                <w:rFonts w:ascii="Calibri" w:hAnsi="Calibri"/>
                <w:sz w:val="24"/>
                <w:szCs w:val="24"/>
              </w:rPr>
            </w:pPr>
          </w:p>
        </w:tc>
        <w:tc>
          <w:tcPr>
            <w:tcW w:w="189" w:type="dxa"/>
            <w:vAlign w:val="center"/>
          </w:tcPr>
          <w:p w14:paraId="3B058C96" w14:textId="77777777" w:rsidR="005D0AB2" w:rsidRPr="00911008" w:rsidRDefault="005D0AB2" w:rsidP="00AD31B5">
            <w:pPr>
              <w:rPr>
                <w:rFonts w:ascii="Calibri" w:hAnsi="Calibri"/>
                <w:sz w:val="24"/>
                <w:szCs w:val="24"/>
              </w:rPr>
            </w:pPr>
            <w:r w:rsidRPr="00911008">
              <w:rPr>
                <w:rFonts w:ascii="Calibri" w:hAnsi="Calibri"/>
                <w:sz w:val="24"/>
                <w:szCs w:val="24"/>
              </w:rPr>
              <w:t>»</w:t>
            </w:r>
          </w:p>
        </w:tc>
        <w:tc>
          <w:tcPr>
            <w:tcW w:w="1479" w:type="dxa"/>
            <w:tcBorders>
              <w:bottom w:val="single" w:sz="4" w:space="0" w:color="auto"/>
            </w:tcBorders>
            <w:vAlign w:val="center"/>
          </w:tcPr>
          <w:p w14:paraId="3B058C97" w14:textId="77777777" w:rsidR="005D0AB2" w:rsidRPr="00911008" w:rsidRDefault="005D0AB2" w:rsidP="00AD31B5">
            <w:pPr>
              <w:rPr>
                <w:rFonts w:ascii="Calibri" w:hAnsi="Calibri"/>
                <w:sz w:val="24"/>
                <w:szCs w:val="24"/>
              </w:rPr>
            </w:pPr>
          </w:p>
        </w:tc>
        <w:tc>
          <w:tcPr>
            <w:tcW w:w="556" w:type="dxa"/>
            <w:vAlign w:val="center"/>
          </w:tcPr>
          <w:p w14:paraId="3B058C98" w14:textId="357BE27C" w:rsidR="005D0AB2" w:rsidRPr="00911008" w:rsidRDefault="005D0AB2" w:rsidP="00AD31B5">
            <w:pPr>
              <w:rPr>
                <w:rFonts w:ascii="Calibri" w:hAnsi="Calibri"/>
                <w:sz w:val="24"/>
                <w:szCs w:val="24"/>
              </w:rPr>
            </w:pPr>
            <w:r w:rsidRPr="00911008">
              <w:rPr>
                <w:rFonts w:ascii="Calibri" w:hAnsi="Calibri"/>
                <w:sz w:val="24"/>
                <w:szCs w:val="24"/>
              </w:rPr>
              <w:t>20</w:t>
            </w:r>
          </w:p>
        </w:tc>
        <w:tc>
          <w:tcPr>
            <w:tcW w:w="187" w:type="dxa"/>
            <w:tcBorders>
              <w:bottom w:val="single" w:sz="4" w:space="0" w:color="auto"/>
            </w:tcBorders>
            <w:vAlign w:val="center"/>
          </w:tcPr>
          <w:p w14:paraId="3B058C99" w14:textId="77777777" w:rsidR="005D0AB2" w:rsidRPr="00911008" w:rsidRDefault="005D0AB2" w:rsidP="00AD31B5">
            <w:pPr>
              <w:rPr>
                <w:rFonts w:ascii="Calibri" w:hAnsi="Calibri"/>
                <w:sz w:val="24"/>
                <w:szCs w:val="24"/>
              </w:rPr>
            </w:pPr>
          </w:p>
        </w:tc>
        <w:tc>
          <w:tcPr>
            <w:tcW w:w="662" w:type="dxa"/>
            <w:vAlign w:val="center"/>
          </w:tcPr>
          <w:p w14:paraId="3B058C9A" w14:textId="77777777" w:rsidR="005D0AB2" w:rsidRPr="00911008" w:rsidRDefault="005D0AB2" w:rsidP="00AD31B5">
            <w:pPr>
              <w:rPr>
                <w:rFonts w:ascii="Calibri" w:hAnsi="Calibri"/>
                <w:sz w:val="24"/>
                <w:szCs w:val="24"/>
              </w:rPr>
            </w:pPr>
            <w:r w:rsidRPr="00911008">
              <w:rPr>
                <w:rFonts w:ascii="Calibri" w:hAnsi="Calibri"/>
                <w:sz w:val="24"/>
                <w:szCs w:val="24"/>
              </w:rPr>
              <w:t>года</w:t>
            </w:r>
          </w:p>
        </w:tc>
      </w:tr>
    </w:tbl>
    <w:p w14:paraId="0E120433" w14:textId="77777777" w:rsidR="004C2E2E" w:rsidRDefault="004C2E2E" w:rsidP="004C2E2E">
      <w:pPr>
        <w:spacing w:after="0" w:line="240" w:lineRule="auto"/>
        <w:jc w:val="both"/>
        <w:rPr>
          <w:rFonts w:ascii="Calibri" w:eastAsia="Calibri" w:hAnsi="Calibri" w:cs="Calibri"/>
          <w:sz w:val="24"/>
          <w:szCs w:val="24"/>
        </w:rPr>
      </w:pPr>
    </w:p>
    <w:p w14:paraId="275BE046" w14:textId="43DFC85F" w:rsidR="004C2E2E" w:rsidRPr="004C2E2E" w:rsidRDefault="004C2E2E" w:rsidP="004C2E2E">
      <w:pPr>
        <w:spacing w:after="0" w:line="240" w:lineRule="auto"/>
        <w:jc w:val="both"/>
        <w:rPr>
          <w:rFonts w:ascii="Calibri" w:eastAsia="Calibri" w:hAnsi="Calibri" w:cs="Calibri"/>
          <w:sz w:val="24"/>
          <w:szCs w:val="24"/>
        </w:rPr>
      </w:pPr>
      <w:r w:rsidRPr="004C2E2E">
        <w:rPr>
          <w:rFonts w:ascii="Calibri" w:eastAsia="Calibri" w:hAnsi="Calibri" w:cs="Calibri"/>
          <w:sz w:val="24"/>
          <w:szCs w:val="24"/>
        </w:rPr>
        <w:t>_________________________________________________________________________________ (</w:t>
      </w:r>
      <w:r w:rsidRPr="004C2E2E">
        <w:rPr>
          <w:rFonts w:ascii="Calibri" w:eastAsia="Calibri" w:hAnsi="Calibri" w:cs="Calibri"/>
          <w:i/>
          <w:sz w:val="24"/>
          <w:szCs w:val="24"/>
        </w:rPr>
        <w:t>полное наименовани</w:t>
      </w:r>
      <w:r w:rsidR="001D611B">
        <w:rPr>
          <w:rFonts w:ascii="Calibri" w:eastAsia="Calibri" w:hAnsi="Calibri" w:cs="Calibri"/>
          <w:i/>
          <w:sz w:val="24"/>
          <w:szCs w:val="24"/>
        </w:rPr>
        <w:t>е</w:t>
      </w:r>
      <w:r w:rsidRPr="004C2E2E">
        <w:rPr>
          <w:rFonts w:ascii="Calibri" w:eastAsia="Calibri" w:hAnsi="Calibri" w:cs="Calibri"/>
          <w:i/>
          <w:sz w:val="24"/>
          <w:szCs w:val="24"/>
        </w:rPr>
        <w:t xml:space="preserve"> Стороны</w:t>
      </w:r>
      <w:r w:rsidRPr="004C2E2E">
        <w:rPr>
          <w:rFonts w:ascii="Calibri" w:eastAsia="Calibri" w:hAnsi="Calibri" w:cs="Calibri"/>
          <w:sz w:val="24"/>
          <w:szCs w:val="24"/>
        </w:rPr>
        <w:t>)</w:t>
      </w:r>
      <w:r w:rsidR="007C02A7" w:rsidRPr="007C02A7">
        <w:rPr>
          <w:rFonts w:ascii="Calibri" w:eastAsia="Calibri" w:hAnsi="Calibri" w:cs="Calibri"/>
          <w:i/>
          <w:sz w:val="24"/>
          <w:szCs w:val="24"/>
        </w:rPr>
        <w:t xml:space="preserve"> </w:t>
      </w:r>
      <w:r w:rsidR="007C02A7">
        <w:rPr>
          <w:rFonts w:ascii="Calibri" w:eastAsia="Calibri" w:hAnsi="Calibri" w:cs="Calibri"/>
          <w:i/>
          <w:sz w:val="24"/>
          <w:szCs w:val="24"/>
        </w:rPr>
        <w:t>_____________</w:t>
      </w:r>
      <w:r w:rsidR="00E227A8">
        <w:rPr>
          <w:rFonts w:ascii="Calibri" w:eastAsia="Calibri" w:hAnsi="Calibri" w:cs="Calibri"/>
          <w:i/>
          <w:sz w:val="24"/>
          <w:szCs w:val="24"/>
        </w:rPr>
        <w:t>_</w:t>
      </w:r>
      <w:r w:rsidR="007C02A7">
        <w:rPr>
          <w:rFonts w:ascii="Calibri" w:eastAsia="Calibri" w:hAnsi="Calibri" w:cs="Calibri"/>
          <w:i/>
          <w:sz w:val="24"/>
          <w:szCs w:val="24"/>
        </w:rPr>
        <w:t xml:space="preserve"> (краткое </w:t>
      </w:r>
      <w:r w:rsidR="007C02A7" w:rsidRPr="00F167AC">
        <w:rPr>
          <w:rFonts w:ascii="Calibri" w:eastAsia="Calibri" w:hAnsi="Calibri" w:cs="Calibri"/>
          <w:i/>
          <w:sz w:val="24"/>
          <w:szCs w:val="24"/>
        </w:rPr>
        <w:t>наименовани</w:t>
      </w:r>
      <w:r w:rsidR="007C02A7">
        <w:rPr>
          <w:rFonts w:ascii="Calibri" w:eastAsia="Calibri" w:hAnsi="Calibri" w:cs="Calibri"/>
          <w:i/>
          <w:sz w:val="24"/>
          <w:szCs w:val="24"/>
        </w:rPr>
        <w:t>е</w:t>
      </w:r>
      <w:r w:rsidR="007C02A7" w:rsidRPr="00F167AC">
        <w:rPr>
          <w:rFonts w:ascii="Calibri" w:eastAsia="Calibri" w:hAnsi="Calibri" w:cs="Calibri"/>
          <w:i/>
          <w:sz w:val="24"/>
          <w:szCs w:val="24"/>
        </w:rPr>
        <w:t xml:space="preserve"> Стороны</w:t>
      </w:r>
      <w:r w:rsidR="007C02A7" w:rsidRPr="004C2E2E">
        <w:rPr>
          <w:rFonts w:ascii="Calibri" w:eastAsia="Calibri" w:hAnsi="Calibri" w:cs="Calibri"/>
          <w:sz w:val="24"/>
          <w:szCs w:val="24"/>
        </w:rPr>
        <w:t>)</w:t>
      </w:r>
      <w:r w:rsidRPr="004C2E2E">
        <w:rPr>
          <w:rFonts w:ascii="Calibri" w:eastAsia="Calibri" w:hAnsi="Calibri" w:cs="Calibri"/>
          <w:sz w:val="24"/>
          <w:szCs w:val="24"/>
        </w:rPr>
        <w:t xml:space="preserve">, именуемое в дальнейшем </w:t>
      </w:r>
      <w:r w:rsidRPr="004C2E2E">
        <w:rPr>
          <w:rFonts w:ascii="Calibri" w:eastAsia="Calibri" w:hAnsi="Calibri" w:cs="Calibri"/>
          <w:b/>
          <w:sz w:val="24"/>
          <w:szCs w:val="24"/>
        </w:rPr>
        <w:t>«Сторона 1»,</w:t>
      </w:r>
      <w:r w:rsidRPr="004C2E2E">
        <w:rPr>
          <w:rFonts w:ascii="Calibri" w:eastAsia="Calibri" w:hAnsi="Calibri" w:cs="Calibri"/>
          <w:sz w:val="24"/>
          <w:szCs w:val="24"/>
        </w:rPr>
        <w:t xml:space="preserve"> в лице _________________________________ (</w:t>
      </w:r>
      <w:r w:rsidRPr="004C2E2E">
        <w:rPr>
          <w:rFonts w:ascii="Calibri" w:eastAsia="Calibri" w:hAnsi="Calibri" w:cs="Calibri"/>
          <w:i/>
          <w:sz w:val="24"/>
          <w:szCs w:val="24"/>
        </w:rPr>
        <w:t>должность, фамилия, имя, отчество</w:t>
      </w:r>
      <w:r w:rsidRPr="004C2E2E">
        <w:rPr>
          <w:rFonts w:ascii="Calibri" w:eastAsia="Calibri" w:hAnsi="Calibri" w:cs="Calibri"/>
          <w:sz w:val="24"/>
          <w:szCs w:val="24"/>
        </w:rPr>
        <w:t>), действующего на основании</w:t>
      </w:r>
      <w:r w:rsidRPr="004C2E2E">
        <w:rPr>
          <w:rFonts w:ascii="Calibri" w:eastAsia="Calibri" w:hAnsi="Calibri" w:cs="Calibri"/>
          <w:sz w:val="24"/>
          <w:szCs w:val="24"/>
          <w:vertAlign w:val="superscript"/>
        </w:rPr>
        <w:t xml:space="preserve"> </w:t>
      </w:r>
      <w:r w:rsidRPr="004C2E2E">
        <w:rPr>
          <w:rFonts w:ascii="Calibri" w:eastAsia="Calibri" w:hAnsi="Calibri" w:cs="Calibri"/>
          <w:sz w:val="24"/>
          <w:szCs w:val="24"/>
        </w:rPr>
        <w:t>____________________________________, с одной стороны, и</w:t>
      </w:r>
    </w:p>
    <w:p w14:paraId="0AB7A5F7" w14:textId="7B16BE7F" w:rsidR="004C2E2E" w:rsidRPr="004C2E2E" w:rsidRDefault="004C2E2E" w:rsidP="004C2E2E">
      <w:pPr>
        <w:spacing w:after="0" w:line="240" w:lineRule="auto"/>
        <w:jc w:val="both"/>
        <w:rPr>
          <w:rFonts w:ascii="Calibri" w:eastAsia="Calibri" w:hAnsi="Calibri" w:cs="Calibri"/>
          <w:sz w:val="24"/>
          <w:szCs w:val="24"/>
        </w:rPr>
      </w:pPr>
      <w:r w:rsidRPr="004C2E2E">
        <w:rPr>
          <w:rFonts w:ascii="Calibri" w:eastAsia="Calibri" w:hAnsi="Calibri" w:cs="Calibri"/>
          <w:sz w:val="24"/>
          <w:szCs w:val="24"/>
        </w:rPr>
        <w:t>_________________________________________________________________________________ (</w:t>
      </w:r>
      <w:r w:rsidRPr="004C2E2E">
        <w:rPr>
          <w:rFonts w:ascii="Calibri" w:eastAsia="Calibri" w:hAnsi="Calibri" w:cs="Calibri"/>
          <w:i/>
          <w:sz w:val="24"/>
          <w:szCs w:val="24"/>
        </w:rPr>
        <w:t>полное наименовани</w:t>
      </w:r>
      <w:r w:rsidR="001D611B">
        <w:rPr>
          <w:rFonts w:ascii="Calibri" w:eastAsia="Calibri" w:hAnsi="Calibri" w:cs="Calibri"/>
          <w:i/>
          <w:sz w:val="24"/>
          <w:szCs w:val="24"/>
        </w:rPr>
        <w:t>е</w:t>
      </w:r>
      <w:r w:rsidRPr="004C2E2E">
        <w:rPr>
          <w:rFonts w:ascii="Calibri" w:eastAsia="Calibri" w:hAnsi="Calibri" w:cs="Calibri"/>
          <w:i/>
          <w:sz w:val="24"/>
          <w:szCs w:val="24"/>
        </w:rPr>
        <w:t xml:space="preserve"> Стороны</w:t>
      </w:r>
      <w:r w:rsidRPr="004C2E2E">
        <w:rPr>
          <w:rFonts w:ascii="Calibri" w:eastAsia="Calibri" w:hAnsi="Calibri" w:cs="Calibri"/>
          <w:sz w:val="24"/>
          <w:szCs w:val="24"/>
        </w:rPr>
        <w:t xml:space="preserve">), </w:t>
      </w:r>
      <w:r w:rsidR="007C02A7">
        <w:rPr>
          <w:rFonts w:ascii="Calibri" w:eastAsia="Calibri" w:hAnsi="Calibri" w:cs="Calibri"/>
          <w:i/>
          <w:sz w:val="24"/>
          <w:szCs w:val="24"/>
        </w:rPr>
        <w:t>_____________</w:t>
      </w:r>
      <w:r w:rsidR="00E227A8">
        <w:rPr>
          <w:rFonts w:ascii="Calibri" w:eastAsia="Calibri" w:hAnsi="Calibri" w:cs="Calibri"/>
          <w:i/>
          <w:sz w:val="24"/>
          <w:szCs w:val="24"/>
        </w:rPr>
        <w:t>_</w:t>
      </w:r>
      <w:r w:rsidR="007C02A7">
        <w:rPr>
          <w:rFonts w:ascii="Calibri" w:eastAsia="Calibri" w:hAnsi="Calibri" w:cs="Calibri"/>
          <w:i/>
          <w:sz w:val="24"/>
          <w:szCs w:val="24"/>
        </w:rPr>
        <w:t xml:space="preserve"> (краткое </w:t>
      </w:r>
      <w:r w:rsidR="007C02A7" w:rsidRPr="00F167AC">
        <w:rPr>
          <w:rFonts w:ascii="Calibri" w:eastAsia="Calibri" w:hAnsi="Calibri" w:cs="Calibri"/>
          <w:i/>
          <w:sz w:val="24"/>
          <w:szCs w:val="24"/>
        </w:rPr>
        <w:t>наименовани</w:t>
      </w:r>
      <w:r w:rsidR="007C02A7">
        <w:rPr>
          <w:rFonts w:ascii="Calibri" w:eastAsia="Calibri" w:hAnsi="Calibri" w:cs="Calibri"/>
          <w:i/>
          <w:sz w:val="24"/>
          <w:szCs w:val="24"/>
        </w:rPr>
        <w:t>е</w:t>
      </w:r>
      <w:r w:rsidR="007C02A7" w:rsidRPr="00F167AC">
        <w:rPr>
          <w:rFonts w:ascii="Calibri" w:eastAsia="Calibri" w:hAnsi="Calibri" w:cs="Calibri"/>
          <w:i/>
          <w:sz w:val="24"/>
          <w:szCs w:val="24"/>
        </w:rPr>
        <w:t xml:space="preserve"> Стороны</w:t>
      </w:r>
      <w:r w:rsidR="007C02A7" w:rsidRPr="004C2E2E">
        <w:rPr>
          <w:rFonts w:ascii="Calibri" w:eastAsia="Calibri" w:hAnsi="Calibri" w:cs="Calibri"/>
          <w:sz w:val="24"/>
          <w:szCs w:val="24"/>
        </w:rPr>
        <w:t>)</w:t>
      </w:r>
      <w:r w:rsidR="007C02A7">
        <w:rPr>
          <w:rFonts w:ascii="Calibri" w:eastAsia="Calibri" w:hAnsi="Calibri" w:cs="Calibri"/>
          <w:sz w:val="24"/>
          <w:szCs w:val="24"/>
        </w:rPr>
        <w:t xml:space="preserve">, </w:t>
      </w:r>
      <w:r w:rsidRPr="004C2E2E">
        <w:rPr>
          <w:rFonts w:ascii="Calibri" w:eastAsia="Calibri" w:hAnsi="Calibri" w:cs="Calibri"/>
          <w:sz w:val="24"/>
          <w:szCs w:val="24"/>
        </w:rPr>
        <w:t xml:space="preserve">именуемое в дальнейшем </w:t>
      </w:r>
      <w:r w:rsidRPr="004C2E2E">
        <w:rPr>
          <w:rFonts w:ascii="Calibri" w:eastAsia="Calibri" w:hAnsi="Calibri" w:cs="Calibri"/>
          <w:b/>
          <w:sz w:val="24"/>
          <w:szCs w:val="24"/>
        </w:rPr>
        <w:t>«Сторона 2»,</w:t>
      </w:r>
      <w:r w:rsidRPr="004C2E2E">
        <w:rPr>
          <w:rFonts w:ascii="Calibri" w:eastAsia="Calibri" w:hAnsi="Calibri" w:cs="Calibri"/>
          <w:sz w:val="24"/>
          <w:szCs w:val="24"/>
        </w:rPr>
        <w:t xml:space="preserve"> в лице _________________________________ (</w:t>
      </w:r>
      <w:r w:rsidRPr="004C2E2E">
        <w:rPr>
          <w:rFonts w:ascii="Calibri" w:eastAsia="Calibri" w:hAnsi="Calibri" w:cs="Calibri"/>
          <w:i/>
          <w:sz w:val="24"/>
          <w:szCs w:val="24"/>
        </w:rPr>
        <w:t>должность, фамилия, имя, отчество</w:t>
      </w:r>
      <w:r w:rsidRPr="004C2E2E">
        <w:rPr>
          <w:rFonts w:ascii="Calibri" w:eastAsia="Calibri" w:hAnsi="Calibri" w:cs="Calibri"/>
          <w:sz w:val="24"/>
          <w:szCs w:val="24"/>
        </w:rPr>
        <w:t>), действующего на основании</w:t>
      </w:r>
      <w:r w:rsidRPr="004C2E2E">
        <w:rPr>
          <w:rFonts w:ascii="Calibri" w:eastAsia="Calibri" w:hAnsi="Calibri" w:cs="Calibri"/>
          <w:sz w:val="24"/>
          <w:szCs w:val="24"/>
          <w:vertAlign w:val="superscript"/>
        </w:rPr>
        <w:t xml:space="preserve"> </w:t>
      </w:r>
      <w:r w:rsidRPr="004C2E2E">
        <w:rPr>
          <w:rFonts w:ascii="Calibri" w:eastAsia="Calibri" w:hAnsi="Calibri" w:cs="Calibri"/>
          <w:sz w:val="24"/>
          <w:szCs w:val="24"/>
        </w:rPr>
        <w:t xml:space="preserve">____________________________________, с другой стороны, </w:t>
      </w:r>
    </w:p>
    <w:p w14:paraId="3B058CA0" w14:textId="621C0BBC" w:rsidR="00973898" w:rsidRPr="00071C58" w:rsidRDefault="004C2E2E" w:rsidP="00071C58">
      <w:pPr>
        <w:spacing w:after="0" w:line="240" w:lineRule="auto"/>
        <w:jc w:val="both"/>
        <w:rPr>
          <w:rFonts w:ascii="Calibri" w:eastAsia="Calibri" w:hAnsi="Calibri" w:cs="Times New Roman"/>
        </w:rPr>
      </w:pPr>
      <w:r w:rsidRPr="004C2E2E">
        <w:rPr>
          <w:rFonts w:ascii="Calibri" w:eastAsia="Calibri" w:hAnsi="Calibri" w:cs="Calibri"/>
          <w:sz w:val="24"/>
          <w:szCs w:val="24"/>
        </w:rPr>
        <w:t>в дальнейшем совместно именуемые «Стороны», заключили настоящее Соглашение о нижеследующем:</w:t>
      </w:r>
    </w:p>
    <w:p w14:paraId="70EF976A" w14:textId="77777777" w:rsidR="00071C58" w:rsidRPr="00071C58" w:rsidRDefault="00071C58" w:rsidP="0041247C">
      <w:pPr>
        <w:widowControl w:val="0"/>
        <w:numPr>
          <w:ilvl w:val="0"/>
          <w:numId w:val="6"/>
        </w:numPr>
        <w:autoSpaceDE w:val="0"/>
        <w:autoSpaceDN w:val="0"/>
        <w:adjustRightInd w:val="0"/>
        <w:spacing w:before="100" w:beforeAutospacing="1" w:after="100" w:afterAutospacing="1" w:line="240" w:lineRule="auto"/>
        <w:ind w:left="567" w:hanging="567"/>
        <w:jc w:val="both"/>
        <w:rPr>
          <w:rFonts w:ascii="Calibri" w:eastAsia="Times New Roman" w:hAnsi="Calibri" w:cs="Calibri"/>
          <w:b/>
          <w:color w:val="000000"/>
          <w:sz w:val="24"/>
          <w:szCs w:val="24"/>
          <w:lang w:eastAsia="ru-RU"/>
        </w:rPr>
      </w:pPr>
      <w:r w:rsidRPr="00071C58">
        <w:rPr>
          <w:rFonts w:ascii="Calibri" w:eastAsia="Times New Roman" w:hAnsi="Calibri" w:cs="Calibri"/>
          <w:b/>
          <w:color w:val="000000"/>
          <w:sz w:val="24"/>
          <w:szCs w:val="24"/>
          <w:lang w:eastAsia="ru-RU"/>
        </w:rPr>
        <w:t>ТЕРМИНЫ И ОПРЕДЕЛЕНИЯ</w:t>
      </w:r>
    </w:p>
    <w:p w14:paraId="3290BD1D" w14:textId="77777777" w:rsidR="00071C58" w:rsidRPr="00071C58" w:rsidRDefault="00071C58" w:rsidP="00071C58">
      <w:pPr>
        <w:autoSpaceDE w:val="0"/>
        <w:autoSpaceDN w:val="0"/>
        <w:adjustRightInd w:val="0"/>
        <w:spacing w:before="100" w:beforeAutospacing="1" w:after="100" w:afterAutospacing="1" w:line="240" w:lineRule="auto"/>
        <w:ind w:left="567"/>
        <w:jc w:val="both"/>
        <w:rPr>
          <w:rFonts w:ascii="Calibri" w:eastAsia="Times New Roman" w:hAnsi="Calibri" w:cs="Calibri"/>
          <w:color w:val="000000"/>
          <w:sz w:val="24"/>
          <w:szCs w:val="24"/>
          <w:lang w:eastAsia="ru-RU"/>
        </w:rPr>
      </w:pPr>
      <w:r w:rsidRPr="00071C58">
        <w:rPr>
          <w:rFonts w:ascii="Calibri" w:eastAsia="Times New Roman" w:hAnsi="Calibri" w:cs="Calibri"/>
          <w:color w:val="000000"/>
          <w:sz w:val="24"/>
          <w:szCs w:val="24"/>
          <w:lang w:eastAsia="ru-RU"/>
        </w:rPr>
        <w:t>Все термины и определения используются в настоящем Соглашении в следующем значении:</w:t>
      </w:r>
    </w:p>
    <w:p w14:paraId="75B3C1E5" w14:textId="0BEDE5F2" w:rsidR="00071C58" w:rsidRPr="0043664F" w:rsidRDefault="00A04ACC" w:rsidP="00E06EE6">
      <w:pPr>
        <w:pStyle w:val="a2"/>
      </w:pPr>
      <w:r>
        <w:t>Направляющая с</w:t>
      </w:r>
      <w:r w:rsidR="00071C58" w:rsidRPr="0043664F">
        <w:t>торона – Сторона - 1 или Сторона - 2, направляющая электронный документ по телекоммуникационным каналам связи другой Стороне.</w:t>
      </w:r>
    </w:p>
    <w:p w14:paraId="0C226F85" w14:textId="02A04119" w:rsidR="00071C58" w:rsidRPr="0043664F" w:rsidRDefault="00A04ACC" w:rsidP="00E06EE6">
      <w:pPr>
        <w:pStyle w:val="a2"/>
      </w:pPr>
      <w:r>
        <w:t>Получающая с</w:t>
      </w:r>
      <w:r w:rsidR="00071C58" w:rsidRPr="0043664F">
        <w:t>торона – Сторона - 1 или Сторона - 2, получающая от Нап</w:t>
      </w:r>
      <w:r>
        <w:t>равляющей с</w:t>
      </w:r>
      <w:r w:rsidR="00071C58" w:rsidRPr="0043664F">
        <w:t>тороны электронный документ по телекоммуникационным каналам связи.</w:t>
      </w:r>
    </w:p>
    <w:p w14:paraId="201D0893" w14:textId="1BF9518A" w:rsidR="00071C58" w:rsidRPr="0043664F" w:rsidRDefault="00071C58" w:rsidP="00E06EE6">
      <w:pPr>
        <w:pStyle w:val="a2"/>
      </w:pPr>
      <w:r w:rsidRPr="0043664F">
        <w:t>Аккредитованный удостоверяющий центр - юридическое лицо, индивидуальный предприниматель либо государственный орган или орган местного самоуправления, признанное уполномоченным федеральным органом соответствующим требованиям действующего законодательства Российской Федерации, осуществляющее функции по созданию и выдаче сертификатов ключей проверки электронных подписей, а также иные функции, предусмотренные действующим законодательством Российской Федерации.</w:t>
      </w:r>
    </w:p>
    <w:p w14:paraId="14DEBF47" w14:textId="508347C8" w:rsidR="00071C58" w:rsidRPr="0043664F" w:rsidRDefault="00071C58" w:rsidP="00E06EE6">
      <w:pPr>
        <w:pStyle w:val="a2"/>
      </w:pPr>
      <w:r w:rsidRPr="0043664F">
        <w:t xml:space="preserve">Оператор электронного документооборота (Оператор ЭДО)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w:t>
      </w:r>
    </w:p>
    <w:p w14:paraId="405CD265" w14:textId="73D2FAB7" w:rsidR="00071C58" w:rsidRPr="0043664F" w:rsidRDefault="00071C58" w:rsidP="00E06EE6">
      <w:pPr>
        <w:pStyle w:val="a2"/>
      </w:pPr>
      <w:r w:rsidRPr="0043664F">
        <w:lastRenderedPageBreak/>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полномочий лица, подписывающего информацию.</w:t>
      </w:r>
    </w:p>
    <w:p w14:paraId="44005118" w14:textId="7DF4F708" w:rsidR="00071C58" w:rsidRPr="0043664F" w:rsidRDefault="00EA09B7" w:rsidP="00EA09B7">
      <w:pPr>
        <w:pStyle w:val="a2"/>
      </w:pPr>
      <w:r>
        <w:t>У</w:t>
      </w:r>
      <w:r w:rsidRPr="00EA09B7">
        <w:t xml:space="preserve">силенная </w:t>
      </w:r>
      <w:r>
        <w:t>к</w:t>
      </w:r>
      <w:r w:rsidR="00071C58" w:rsidRPr="0043664F">
        <w:t xml:space="preserve">валифицированная </w:t>
      </w:r>
      <w:r w:rsidR="00F07387" w:rsidRPr="0043664F">
        <w:t xml:space="preserve">ЭП </w:t>
      </w:r>
      <w:r w:rsidR="00F07387" w:rsidRPr="00EA09B7">
        <w:t>(</w:t>
      </w:r>
      <w:r w:rsidRPr="00EA09B7">
        <w:t xml:space="preserve">далее - квалифицированная </w:t>
      </w:r>
      <w:r w:rsidR="001C4A26">
        <w:t>ЭП)</w:t>
      </w:r>
      <w:r w:rsidRPr="00EA09B7">
        <w:t xml:space="preserve"> </w:t>
      </w:r>
      <w:r w:rsidR="00071C58" w:rsidRPr="0043664F">
        <w:t>- ЭП, которая отвечает всем признакам, установленным Федеральным законом от 06.04.2011 № 63-ФЗ «Об электронной подписи» в действующей редакции.</w:t>
      </w:r>
    </w:p>
    <w:p w14:paraId="5B33EED8" w14:textId="244C4AB8" w:rsidR="00071C58" w:rsidRPr="0043664F" w:rsidRDefault="00071C58" w:rsidP="00E06EE6">
      <w:pPr>
        <w:pStyle w:val="a2"/>
      </w:pPr>
      <w:r w:rsidRPr="0043664F">
        <w:t>Электронный документ (ЭД) - информация в электронно-цифровой форме. Электронный документ может быть формализованным, то есть с регламентированным набором полей и реквизитов, и неформализованным.</w:t>
      </w:r>
    </w:p>
    <w:p w14:paraId="37640ECC" w14:textId="005DED26" w:rsidR="00071C58" w:rsidRDefault="00071C58" w:rsidP="00E06EE6">
      <w:pPr>
        <w:pStyle w:val="a2"/>
      </w:pPr>
      <w:r w:rsidRPr="0043664F">
        <w:t>Электронный документооборот (ЭДО) - процесс обмена ЭД, подписанными квалифицированной ЭП, между Сторонами по телекоммуникационным каналам связи.</w:t>
      </w:r>
    </w:p>
    <w:p w14:paraId="575E5F41" w14:textId="4587CF2D" w:rsidR="005E624F" w:rsidRPr="0043664F" w:rsidRDefault="00D370FB" w:rsidP="00764507">
      <w:pPr>
        <w:pStyle w:val="a2"/>
      </w:pPr>
      <w:r w:rsidRPr="00BC5DEC">
        <w:t>Д</w:t>
      </w:r>
      <w:r w:rsidR="00E06EE6" w:rsidRPr="00BC5DEC">
        <w:t>оговор</w:t>
      </w:r>
      <w:r w:rsidR="00E06EE6" w:rsidRPr="00E06EE6">
        <w:t xml:space="preserve"> </w:t>
      </w:r>
      <w:r w:rsidR="00E06EE6">
        <w:t>–</w:t>
      </w:r>
      <w:r w:rsidR="00E06EE6" w:rsidRPr="00E06EE6">
        <w:t xml:space="preserve"> </w:t>
      </w:r>
      <w:r w:rsidR="00E06EE6">
        <w:t>заключенный между Сторонами договор/контракт</w:t>
      </w:r>
      <w:r w:rsidR="00E06EE6" w:rsidRPr="00E06EE6">
        <w:t>, предмет</w:t>
      </w:r>
      <w:r w:rsidR="00E06EE6">
        <w:t>ом которого является</w:t>
      </w:r>
      <w:r w:rsidR="00E06EE6" w:rsidRPr="00E06EE6">
        <w:t xml:space="preserve"> поставка товаров, выполнение работ, оказание услуг любой из Сторон.</w:t>
      </w:r>
    </w:p>
    <w:p w14:paraId="77C28553" w14:textId="61B01141" w:rsidR="00071C58" w:rsidRPr="00C45AF8" w:rsidRDefault="00071C58" w:rsidP="00C45AF8">
      <w:pPr>
        <w:pStyle w:val="a2"/>
        <w:numPr>
          <w:ilvl w:val="0"/>
          <w:numId w:val="4"/>
        </w:numPr>
        <w:ind w:left="567" w:hanging="567"/>
        <w:rPr>
          <w:b/>
        </w:rPr>
      </w:pPr>
      <w:r w:rsidRPr="00C45AF8">
        <w:rPr>
          <w:b/>
        </w:rPr>
        <w:t>ПРЕДМЕТ СОГЛАШЕНИЯ</w:t>
      </w:r>
    </w:p>
    <w:p w14:paraId="7C81B0A4" w14:textId="79F62676" w:rsidR="00071C58" w:rsidRDefault="00071C58" w:rsidP="00F36AAA">
      <w:pPr>
        <w:pStyle w:val="a3"/>
        <w:numPr>
          <w:ilvl w:val="0"/>
          <w:numId w:val="0"/>
        </w:numPr>
        <w:ind w:left="567"/>
      </w:pPr>
      <w:r w:rsidRPr="008B6D91">
        <w:t xml:space="preserve">Настоящим Соглашением Стороны устанавливают условия и порядок организации обмена юридически значимыми </w:t>
      </w:r>
      <w:r w:rsidR="00BC5DEC">
        <w:t xml:space="preserve">ЭД </w:t>
      </w:r>
      <w:r w:rsidRPr="008B6D91">
        <w:t>по телекоммуникационным каналам связи в рамках действующих</w:t>
      </w:r>
      <w:r w:rsidR="001D611B">
        <w:t xml:space="preserve"> </w:t>
      </w:r>
      <w:r w:rsidRPr="008B6D91">
        <w:t xml:space="preserve">договоров, а также договоров, которые могут быть заключены между Сторонами в будущем, и для которых настоящим Соглашением установлены форматы </w:t>
      </w:r>
      <w:r w:rsidR="00BC5DEC">
        <w:t xml:space="preserve">ЭД </w:t>
      </w:r>
      <w:r w:rsidRPr="008B6D91">
        <w:t>и порядок электронного взаимодействия.</w:t>
      </w:r>
    </w:p>
    <w:p w14:paraId="411F9EE7" w14:textId="77777777" w:rsidR="003B1715" w:rsidRDefault="003B1715" w:rsidP="00F36AAA">
      <w:pPr>
        <w:pStyle w:val="a3"/>
        <w:numPr>
          <w:ilvl w:val="0"/>
          <w:numId w:val="0"/>
        </w:numPr>
        <w:ind w:left="567"/>
      </w:pPr>
    </w:p>
    <w:p w14:paraId="4A605FB9" w14:textId="37B12AD9" w:rsidR="003B1715" w:rsidRDefault="003B1715" w:rsidP="00F36AAA">
      <w:pPr>
        <w:pStyle w:val="a3"/>
        <w:numPr>
          <w:ilvl w:val="0"/>
          <w:numId w:val="0"/>
        </w:numPr>
        <w:ind w:left="567"/>
        <w:rPr>
          <w:sz w:val="20"/>
          <w:szCs w:val="20"/>
        </w:rPr>
      </w:pPr>
      <w:r>
        <w:rPr>
          <w:spacing w:val="20"/>
          <w:sz w:val="20"/>
          <w:szCs w:val="20"/>
        </w:rPr>
        <w:t>Примечание –</w:t>
      </w:r>
      <w:r>
        <w:rPr>
          <w:sz w:val="20"/>
          <w:szCs w:val="20"/>
        </w:rPr>
        <w:t xml:space="preserve"> Соглашение об ЭДО заключается с контрагентом один раз. При заключении нового договора повторное заключение Соглашения не требуется.</w:t>
      </w:r>
    </w:p>
    <w:p w14:paraId="075EB54F" w14:textId="77777777" w:rsidR="005E624F" w:rsidRPr="008B6D91" w:rsidRDefault="005E624F" w:rsidP="00F36AAA">
      <w:pPr>
        <w:pStyle w:val="a3"/>
        <w:numPr>
          <w:ilvl w:val="0"/>
          <w:numId w:val="0"/>
        </w:numPr>
        <w:ind w:left="567"/>
      </w:pPr>
    </w:p>
    <w:p w14:paraId="3E0D08B5" w14:textId="0C665BDF" w:rsidR="000B3877" w:rsidRPr="00C45AF8" w:rsidRDefault="000B3877" w:rsidP="00C45AF8">
      <w:pPr>
        <w:pStyle w:val="a2"/>
        <w:numPr>
          <w:ilvl w:val="0"/>
          <w:numId w:val="4"/>
        </w:numPr>
        <w:ind w:left="567" w:hanging="567"/>
        <w:rPr>
          <w:b/>
        </w:rPr>
      </w:pPr>
      <w:r w:rsidRPr="00C45AF8">
        <w:rPr>
          <w:b/>
        </w:rPr>
        <w:t>ПРАВА И ОБЯЗАННОСТИ СТОРОН</w:t>
      </w:r>
    </w:p>
    <w:p w14:paraId="35ED3094" w14:textId="19D6F8C9" w:rsidR="000B3877" w:rsidRPr="005F720D" w:rsidRDefault="000B3877" w:rsidP="0041247C">
      <w:pPr>
        <w:pStyle w:val="a"/>
        <w:numPr>
          <w:ilvl w:val="1"/>
          <w:numId w:val="4"/>
        </w:numPr>
        <w:ind w:left="567" w:hanging="567"/>
        <w:jc w:val="both"/>
        <w:rPr>
          <w:rFonts w:ascii="Calibri" w:eastAsiaTheme="minorHAnsi" w:hAnsi="Calibri" w:cs="Calibri"/>
          <w:b w:val="0"/>
          <w:color w:val="000000"/>
        </w:rPr>
      </w:pPr>
      <w:r w:rsidRPr="008B6D91">
        <w:rPr>
          <w:rFonts w:eastAsia="Calibri"/>
          <w:b w:val="0"/>
          <w:color w:val="000000"/>
        </w:rPr>
        <w:t>Стороны настоящего Соглашения обязуются п</w:t>
      </w:r>
      <w:r w:rsidRPr="008B6D91">
        <w:rPr>
          <w:rFonts w:eastAsia="Calibri"/>
          <w:b w:val="0"/>
        </w:rPr>
        <w:t xml:space="preserve">риобрести за собственный счет необходимые технические средства, </w:t>
      </w:r>
      <w:r w:rsidR="003964EC" w:rsidRPr="003964EC">
        <w:rPr>
          <w:rFonts w:eastAsia="Calibri"/>
          <w:b w:val="0"/>
        </w:rPr>
        <w:t>квалифицированн</w:t>
      </w:r>
      <w:r w:rsidR="003964EC">
        <w:rPr>
          <w:rFonts w:eastAsia="Calibri"/>
          <w:b w:val="0"/>
        </w:rPr>
        <w:t>ую</w:t>
      </w:r>
      <w:r w:rsidR="003964EC" w:rsidRPr="003964EC">
        <w:rPr>
          <w:rFonts w:eastAsia="Calibri"/>
          <w:b w:val="0"/>
        </w:rPr>
        <w:t xml:space="preserve"> </w:t>
      </w:r>
      <w:r w:rsidR="00D370FB">
        <w:rPr>
          <w:rFonts w:eastAsia="Calibri"/>
          <w:b w:val="0"/>
        </w:rPr>
        <w:t xml:space="preserve">ЭП, </w:t>
      </w:r>
      <w:r w:rsidRPr="008B6D91">
        <w:rPr>
          <w:rFonts w:eastAsia="Calibri"/>
          <w:b w:val="0"/>
        </w:rPr>
        <w:t>программное обеспечение и поддерживать их в рабочем состоянии.</w:t>
      </w:r>
    </w:p>
    <w:p w14:paraId="69415035" w14:textId="458FAE47" w:rsidR="001A4788" w:rsidRPr="004403CE" w:rsidRDefault="001A4788" w:rsidP="004403CE">
      <w:pPr>
        <w:pStyle w:val="a"/>
        <w:numPr>
          <w:ilvl w:val="1"/>
          <w:numId w:val="4"/>
        </w:numPr>
        <w:ind w:left="567" w:hanging="567"/>
        <w:jc w:val="both"/>
        <w:rPr>
          <w:rFonts w:ascii="Calibri" w:eastAsiaTheme="minorHAnsi" w:hAnsi="Calibri" w:cs="Calibri"/>
          <w:b w:val="0"/>
          <w:color w:val="000000"/>
        </w:rPr>
      </w:pPr>
      <w:r w:rsidRPr="00BB1B73">
        <w:rPr>
          <w:rFonts w:eastAsia="Calibri"/>
          <w:b w:val="0"/>
        </w:rPr>
        <w:t xml:space="preserve">Каждая из Сторон обязуется </w:t>
      </w:r>
      <w:r>
        <w:rPr>
          <w:rFonts w:eastAsia="Calibri"/>
          <w:b w:val="0"/>
        </w:rPr>
        <w:t xml:space="preserve">организовать процессы оформления и выдачи </w:t>
      </w:r>
      <w:r w:rsidR="003964EC" w:rsidRPr="003964EC">
        <w:rPr>
          <w:rFonts w:eastAsia="Calibri"/>
          <w:b w:val="0"/>
        </w:rPr>
        <w:t xml:space="preserve">квалифицированной </w:t>
      </w:r>
      <w:r>
        <w:rPr>
          <w:rFonts w:eastAsia="Calibri"/>
          <w:b w:val="0"/>
        </w:rPr>
        <w:t>ЭП.</w:t>
      </w:r>
    </w:p>
    <w:p w14:paraId="676D6A7D" w14:textId="284E6AA5" w:rsidR="000B3877" w:rsidRPr="008B6D91" w:rsidRDefault="004403CE" w:rsidP="00E06EE6">
      <w:pPr>
        <w:pStyle w:val="a2"/>
      </w:pPr>
      <w:r w:rsidRPr="004403CE">
        <w:t xml:space="preserve">Каждая из Сторон обязуется </w:t>
      </w:r>
      <w:r>
        <w:t>з</w:t>
      </w:r>
      <w:r w:rsidR="000B3877" w:rsidRPr="008B6D91">
        <w:t xml:space="preserve">аключить необходимые </w:t>
      </w:r>
      <w:r>
        <w:t>договоры/</w:t>
      </w:r>
      <w:r w:rsidR="000B3877" w:rsidRPr="008B6D91">
        <w:t>соглашения с выбранным Оператором ЭДО для подключения к сервису обмена ЭД.</w:t>
      </w:r>
    </w:p>
    <w:p w14:paraId="6B9B3D9C" w14:textId="191AE4E8" w:rsidR="000B3877" w:rsidRPr="008B6D91" w:rsidRDefault="000B3877" w:rsidP="00E06EE6">
      <w:pPr>
        <w:pStyle w:val="a2"/>
      </w:pPr>
      <w:r w:rsidRPr="008B6D91">
        <w:t>Каждая из Сторон обязуется получить сертификаты ключей квалифицированной ЭП в Аккредитованном удостоверяющем центре. Каждая из Сторон несет ответственность за своевременное обновление ключей квалифицированной ЭП и получение квалифицированных сертификатов ключей проверки квалифицированной ЭП, обеспечение конфиденциальности ключей квалифицированной ЭП, недопущение использования принадлежащих ей квалифицированной ЭП без ее согласия. Если в квалифицированном сертификате ключа проверки квалифицированной ЭП не указан орган или физическое лицо, действующее от имени организации при подписании ЭД, то в каждом случае получения подписанного ЭД П</w:t>
      </w:r>
      <w:r w:rsidR="008B6D91">
        <w:t>олучающая с</w:t>
      </w:r>
      <w:r w:rsidRPr="008B6D91">
        <w:t>торона добросовестно исходит из того, что документ подписан от имени Направляющ</w:t>
      </w:r>
      <w:r w:rsidR="008B6D91">
        <w:t>ей с</w:t>
      </w:r>
      <w:r w:rsidRPr="008B6D91">
        <w:t>тороны надлежащим лицом, действующим в пределах имеющихся у него полномочий.</w:t>
      </w:r>
    </w:p>
    <w:p w14:paraId="3D9781B5" w14:textId="206B661D" w:rsidR="000B3877" w:rsidRPr="00B14CF8" w:rsidRDefault="000B3877" w:rsidP="00E06EE6">
      <w:pPr>
        <w:pStyle w:val="a2"/>
      </w:pPr>
      <w:r w:rsidRPr="00B14CF8">
        <w:lastRenderedPageBreak/>
        <w:t xml:space="preserve">Стороны осуществляют </w:t>
      </w:r>
      <w:r w:rsidR="00B14CF8" w:rsidRPr="00B14CF8">
        <w:t xml:space="preserve">ЭДО </w:t>
      </w:r>
      <w:r w:rsidRPr="00B14CF8">
        <w:t>в соответствии с нормами законодательства Российской Федерации, условиями соглашений и договоров, заключенных между Сторонами (в том числе настоящего Соглашения), а также с учетом положений регламентирующих документов Оператора ЭДО.</w:t>
      </w:r>
    </w:p>
    <w:p w14:paraId="7857D64A" w14:textId="5413F4D9" w:rsidR="000B3877" w:rsidRDefault="000B3877" w:rsidP="00E06EE6">
      <w:pPr>
        <w:pStyle w:val="a2"/>
      </w:pPr>
      <w:r w:rsidRPr="00B14CF8">
        <w:t>Стороны принимают решение в рамках настоящего Соглашения осуществлять обмен юридически значимыми ЭД через оператора _________________________________________________</w:t>
      </w:r>
      <w:r w:rsidR="00BC5644">
        <w:t xml:space="preserve"> (</w:t>
      </w:r>
      <w:r w:rsidR="00BC5644">
        <w:rPr>
          <w:i/>
        </w:rPr>
        <w:t>указать оператора)</w:t>
      </w:r>
      <w:r w:rsidRPr="00B14CF8">
        <w:rPr>
          <w:i/>
        </w:rPr>
        <w:t xml:space="preserve">. </w:t>
      </w:r>
      <w:r w:rsidRPr="00B14CF8">
        <w:t xml:space="preserve">По взаимному согласию Сторон при наличии технической необходимости или по иным причинам возможен обмен через иного оператора ЭДО. Об изменении оператора Стороны </w:t>
      </w:r>
      <w:r w:rsidRPr="00A903B7">
        <w:t>договариваются</w:t>
      </w:r>
      <w:r w:rsidRPr="00B14CF8">
        <w:t xml:space="preserve"> путем обмена письмами </w:t>
      </w:r>
      <w:r w:rsidR="00BC5644">
        <w:t>на</w:t>
      </w:r>
      <w:r w:rsidRPr="00B14CF8">
        <w:t xml:space="preserve"> </w:t>
      </w:r>
      <w:r w:rsidR="00BC5644" w:rsidRPr="00B14CF8">
        <w:t>e-mail контактных</w:t>
      </w:r>
      <w:r w:rsidR="00BC5644">
        <w:t xml:space="preserve"> лиц, указанных в разделе </w:t>
      </w:r>
      <w:r w:rsidR="005F720D">
        <w:fldChar w:fldCharType="begin"/>
      </w:r>
      <w:r w:rsidR="005F720D">
        <w:instrText xml:space="preserve"> REF _Ref505090225 \r \h </w:instrText>
      </w:r>
      <w:r w:rsidR="005F720D">
        <w:fldChar w:fldCharType="separate"/>
      </w:r>
      <w:r w:rsidR="005F720D">
        <w:t>8</w:t>
      </w:r>
      <w:r w:rsidR="005F720D">
        <w:fldChar w:fldCharType="end"/>
      </w:r>
      <w:r w:rsidR="00BC5644">
        <w:t xml:space="preserve"> </w:t>
      </w:r>
      <w:r w:rsidR="00A903B7">
        <w:t>настоящего Соглашения/на</w:t>
      </w:r>
      <w:r w:rsidR="00A903B7" w:rsidRPr="00B14CF8">
        <w:t xml:space="preserve"> e-mail</w:t>
      </w:r>
      <w:r w:rsidR="00A903B7">
        <w:t xml:space="preserve"> ответственных лиц, указанных в договоре.</w:t>
      </w:r>
    </w:p>
    <w:p w14:paraId="748AEBC7" w14:textId="0438B192" w:rsidR="00CA53DC" w:rsidRPr="00BC5644" w:rsidRDefault="000B3877" w:rsidP="00E06EE6">
      <w:pPr>
        <w:pStyle w:val="a2"/>
        <w:numPr>
          <w:ilvl w:val="0"/>
          <w:numId w:val="0"/>
        </w:numPr>
        <w:ind w:left="567"/>
      </w:pPr>
      <w:r w:rsidRPr="00BC5644">
        <w:t xml:space="preserve">В случае изменения </w:t>
      </w:r>
      <w:r w:rsidR="00BC5644" w:rsidRPr="00A903B7">
        <w:t>контактны</w:t>
      </w:r>
      <w:r w:rsidR="003016E8">
        <w:t>х</w:t>
      </w:r>
      <w:r w:rsidR="00BC5644" w:rsidRPr="00A903B7">
        <w:t xml:space="preserve"> лиц/</w:t>
      </w:r>
      <w:r w:rsidRPr="00A903B7">
        <w:t xml:space="preserve"> данных </w:t>
      </w:r>
      <w:r w:rsidR="00BC5644" w:rsidRPr="00A903B7">
        <w:t xml:space="preserve">контактных </w:t>
      </w:r>
      <w:r w:rsidRPr="00A903B7">
        <w:t>л</w:t>
      </w:r>
      <w:r w:rsidR="00BC5644" w:rsidRPr="00A903B7">
        <w:t>иц</w:t>
      </w:r>
      <w:r w:rsidR="00BC5644">
        <w:t>, указанных в настоящем Соглашении</w:t>
      </w:r>
      <w:r w:rsidRPr="00BC5644">
        <w:t>, Стороны обязаны незамедлительно (не позднее трех рабочих дней</w:t>
      </w:r>
      <w:r w:rsidR="00CA53DC">
        <w:t xml:space="preserve"> после изменения указанных</w:t>
      </w:r>
      <w:r w:rsidRPr="00BC5644">
        <w:t xml:space="preserve"> данных) уведомить друг друга о произошедших изменениях путем направления электронного письма на e-mail контактного лица второй Стороны, указанного в </w:t>
      </w:r>
      <w:r w:rsidR="00CA53DC">
        <w:t xml:space="preserve">разделе </w:t>
      </w:r>
      <w:r w:rsidR="001D611B">
        <w:fldChar w:fldCharType="begin"/>
      </w:r>
      <w:r w:rsidR="001D611B">
        <w:instrText xml:space="preserve"> REF _Ref505090225 \r \h </w:instrText>
      </w:r>
      <w:r w:rsidR="001D611B">
        <w:fldChar w:fldCharType="separate"/>
      </w:r>
      <w:r w:rsidR="00465200">
        <w:t>8</w:t>
      </w:r>
      <w:r w:rsidR="001D611B">
        <w:fldChar w:fldCharType="end"/>
      </w:r>
      <w:r w:rsidRPr="00BC5644">
        <w:t xml:space="preserve"> настоящего Соглашения</w:t>
      </w:r>
      <w:r w:rsidR="001D611B">
        <w:t>/на</w:t>
      </w:r>
      <w:r w:rsidR="001D611B" w:rsidRPr="00B14CF8">
        <w:t xml:space="preserve"> e-mail</w:t>
      </w:r>
      <w:r w:rsidR="001D611B">
        <w:t xml:space="preserve"> ответственных лиц, указанных в договоре.</w:t>
      </w:r>
    </w:p>
    <w:p w14:paraId="06889ACF" w14:textId="4A74E06A" w:rsidR="000B3877" w:rsidRPr="00CA53DC" w:rsidRDefault="000B3877" w:rsidP="00E06EE6">
      <w:pPr>
        <w:pStyle w:val="a2"/>
      </w:pPr>
      <w:r w:rsidRPr="00CA53DC">
        <w:t>ЭДО осуществляется в рамках обмена Сторонами формализованными и неформализованными документами.</w:t>
      </w:r>
    </w:p>
    <w:p w14:paraId="41A7AB80" w14:textId="51A79AA9" w:rsidR="000B3877" w:rsidRPr="00516744" w:rsidRDefault="000B3877" w:rsidP="00C45AF8">
      <w:pPr>
        <w:pStyle w:val="a3"/>
      </w:pPr>
      <w:r w:rsidRPr="00516744">
        <w:t>Формализованные</w:t>
      </w:r>
      <w:r w:rsidR="005F720D">
        <w:t xml:space="preserve"> ЭД</w:t>
      </w:r>
      <w:r w:rsidRPr="00516744">
        <w:t>:</w:t>
      </w:r>
    </w:p>
    <w:p w14:paraId="586B1F19" w14:textId="77777777" w:rsidR="000B3877" w:rsidRPr="009C1886" w:rsidRDefault="000B3877" w:rsidP="00E06EE6">
      <w:pPr>
        <w:pStyle w:val="a2"/>
        <w:numPr>
          <w:ilvl w:val="0"/>
          <w:numId w:val="0"/>
        </w:numPr>
        <w:ind w:left="567"/>
      </w:pPr>
      <w:r w:rsidRPr="009C1886">
        <w:t>а) Счет-фактура, документ об отгрузке товаров (выполнении работ), передаче имущественных прав (документ об оказании услуг), включающий в себя счет-фактуру, функция документа определяется в соответствии с видом хозяйственной операции;</w:t>
      </w:r>
    </w:p>
    <w:p w14:paraId="2094D481" w14:textId="77777777" w:rsidR="000B3877" w:rsidRPr="009C1886" w:rsidRDefault="000B3877" w:rsidP="00E06EE6">
      <w:pPr>
        <w:pStyle w:val="a2"/>
        <w:numPr>
          <w:ilvl w:val="0"/>
          <w:numId w:val="0"/>
        </w:numPr>
        <w:ind w:left="567"/>
      </w:pPr>
      <w:r w:rsidRPr="009C1886">
        <w:t>б) Корректировочный счет-фактура, документ об изменении стоимости отгруженных товаров (выполненных работ, оказанных услуг), переданных имущественных прав, включающий в себя корректировочный счет-фактуру, функция документа определяется в соответствии с видом хозяйственной операции;</w:t>
      </w:r>
    </w:p>
    <w:p w14:paraId="08A92B37" w14:textId="77777777" w:rsidR="000B3877" w:rsidRPr="009C1886" w:rsidRDefault="000B3877" w:rsidP="00E06EE6">
      <w:pPr>
        <w:pStyle w:val="a2"/>
        <w:numPr>
          <w:ilvl w:val="0"/>
          <w:numId w:val="0"/>
        </w:numPr>
        <w:ind w:left="567"/>
      </w:pPr>
      <w:r w:rsidRPr="009C1886">
        <w:t>в) Документ о передаче товаров при торговых операциях;</w:t>
      </w:r>
    </w:p>
    <w:p w14:paraId="5CEB81FE" w14:textId="77777777" w:rsidR="000B3877" w:rsidRPr="009C1886" w:rsidRDefault="000B3877" w:rsidP="00E06EE6">
      <w:pPr>
        <w:pStyle w:val="a2"/>
        <w:numPr>
          <w:ilvl w:val="0"/>
          <w:numId w:val="0"/>
        </w:numPr>
        <w:ind w:left="567"/>
      </w:pPr>
      <w:r w:rsidRPr="009C1886">
        <w:t xml:space="preserve">г) Документ о передаче результатов работ (документ об оказании услуг). </w:t>
      </w:r>
    </w:p>
    <w:p w14:paraId="51E6E323" w14:textId="77777777" w:rsidR="000B3877" w:rsidRPr="009C1886" w:rsidRDefault="000B3877" w:rsidP="00E06EE6">
      <w:pPr>
        <w:pStyle w:val="a2"/>
        <w:numPr>
          <w:ilvl w:val="0"/>
          <w:numId w:val="0"/>
        </w:numPr>
        <w:ind w:left="567"/>
      </w:pPr>
      <w:r w:rsidRPr="009C1886">
        <w:t>Перечень видов формализованных документов может быть расширен в случае утверждения ФНС России новых форматов ЭД и при технической готовности Сторон к их обмену.</w:t>
      </w:r>
    </w:p>
    <w:p w14:paraId="21A484D7" w14:textId="77777777" w:rsidR="000B3877" w:rsidRPr="009C1886" w:rsidRDefault="000B3877" w:rsidP="00E06EE6">
      <w:pPr>
        <w:pStyle w:val="a2"/>
        <w:numPr>
          <w:ilvl w:val="0"/>
          <w:numId w:val="0"/>
        </w:numPr>
        <w:ind w:left="567"/>
      </w:pPr>
      <w:r w:rsidRPr="009C1886">
        <w:t xml:space="preserve">Формализованные документы выставляются в формате </w:t>
      </w:r>
      <w:r w:rsidRPr="009C1886">
        <w:rPr>
          <w:lang w:val="en-US"/>
        </w:rPr>
        <w:t>XML</w:t>
      </w:r>
      <w:r w:rsidRPr="009C1886">
        <w:t>, утвержденном Приказом ФНС России, действующим на момент выставления и подписания документа в электронной форме.</w:t>
      </w:r>
    </w:p>
    <w:p w14:paraId="3F88FEC0" w14:textId="5452B785" w:rsidR="000B3877" w:rsidRPr="009C1886" w:rsidRDefault="000B3877" w:rsidP="00E06EE6">
      <w:pPr>
        <w:pStyle w:val="a2"/>
        <w:numPr>
          <w:ilvl w:val="0"/>
          <w:numId w:val="0"/>
        </w:numPr>
        <w:ind w:left="567"/>
      </w:pPr>
      <w:r w:rsidRPr="009C1886">
        <w:t xml:space="preserve">ЭД выставляется Сторонами Соглашения в порядке и сроки, установленные </w:t>
      </w:r>
      <w:r w:rsidR="00571C5C">
        <w:t xml:space="preserve">условиями договора и </w:t>
      </w:r>
      <w:r w:rsidRPr="009C1886">
        <w:t>законодательством РФ.</w:t>
      </w:r>
    </w:p>
    <w:p w14:paraId="05A1F301" w14:textId="77777777" w:rsidR="000B3877" w:rsidRPr="009C1886" w:rsidRDefault="000B3877" w:rsidP="00E06EE6">
      <w:pPr>
        <w:pStyle w:val="a2"/>
        <w:numPr>
          <w:ilvl w:val="0"/>
          <w:numId w:val="0"/>
        </w:numPr>
        <w:ind w:left="567"/>
      </w:pPr>
      <w:r w:rsidRPr="009C1886">
        <w:t>ЭД составляется по каждому факту хозяйственной жизни в отдельности. Не допускается выставление документа в электронном виде по нескольким фактам хозяйственной жизни, по нескольким договорам, заключенным между Сторонами.</w:t>
      </w:r>
    </w:p>
    <w:p w14:paraId="30F42C61" w14:textId="77777777" w:rsidR="000B3877" w:rsidRPr="009C1886" w:rsidRDefault="000B3877" w:rsidP="00E06EE6">
      <w:pPr>
        <w:pStyle w:val="a2"/>
        <w:numPr>
          <w:ilvl w:val="0"/>
          <w:numId w:val="0"/>
        </w:numPr>
        <w:ind w:left="567"/>
      </w:pPr>
      <w:r w:rsidRPr="009C1886">
        <w:rPr>
          <w:lang w:val="x-none"/>
        </w:rPr>
        <w:lastRenderedPageBreak/>
        <w:t>Документ о передаче товаров при торговых</w:t>
      </w:r>
      <w:r w:rsidRPr="009C1886">
        <w:t xml:space="preserve"> операциях, документ</w:t>
      </w:r>
      <w:r w:rsidRPr="009C1886">
        <w:rPr>
          <w:lang w:val="x-none"/>
        </w:rPr>
        <w:t xml:space="preserve"> о передаче результатов работ (документ об оказании услуг</w:t>
      </w:r>
      <w:r w:rsidRPr="009C1886">
        <w:t>) в электронном виде направляется одновременно с соответствующим счетом-фактурой в электронном  виде, в случае, если операция облагается НДС.</w:t>
      </w:r>
    </w:p>
    <w:p w14:paraId="225755DD" w14:textId="2FA5CCFB" w:rsidR="000B3877" w:rsidRDefault="000B3877" w:rsidP="00831BB0">
      <w:pPr>
        <w:pStyle w:val="a2"/>
        <w:numPr>
          <w:ilvl w:val="0"/>
          <w:numId w:val="0"/>
        </w:numPr>
        <w:ind w:left="567"/>
      </w:pPr>
      <w:r w:rsidRPr="009C1886">
        <w:t>При необходимости сопровождения перевозки товара товарно-транспортными документами (при перевозке автомобильным транспортом, в других установленных случаях) товарная накладная составляется и передается Направля</w:t>
      </w:r>
      <w:r w:rsidR="00E93C4E">
        <w:t>ющей с</w:t>
      </w:r>
      <w:r w:rsidRPr="009C1886">
        <w:t xml:space="preserve">тороной перевозчику на бумажном носителе одновременно с направлением Получающей </w:t>
      </w:r>
      <w:r w:rsidR="00E93C4E">
        <w:t>с</w:t>
      </w:r>
      <w:r w:rsidRPr="009C1886">
        <w:t xml:space="preserve">тороне товарной </w:t>
      </w:r>
      <w:r w:rsidR="003006D3" w:rsidRPr="009C1886">
        <w:t>накладной в</w:t>
      </w:r>
      <w:r w:rsidRPr="009C1886">
        <w:t xml:space="preserve"> электронном виде. В этом случае Стороны признают экземпляр товарной накладной, </w:t>
      </w:r>
      <w:r w:rsidR="003006D3" w:rsidRPr="009C1886">
        <w:t>составленной на</w:t>
      </w:r>
      <w:r w:rsidRPr="009C1886">
        <w:t xml:space="preserve"> бумажном носителе, товаросопроводительным документом и не используют его в качестве первичного учетного документа.  </w:t>
      </w:r>
      <w:r w:rsidR="0060776B">
        <w:t xml:space="preserve">Получающая сторона </w:t>
      </w:r>
      <w:r w:rsidR="0060776B" w:rsidRPr="005E0971">
        <w:t>обеспечивает подписание ЭД в срок не позднее пяти рабочих дней с даты получения груза.</w:t>
      </w:r>
    </w:p>
    <w:p w14:paraId="4231E242" w14:textId="600F4629" w:rsidR="000B3877" w:rsidRPr="00F36AAA" w:rsidRDefault="00E06EE6" w:rsidP="00010435">
      <w:pPr>
        <w:pStyle w:val="a3"/>
      </w:pPr>
      <w:r>
        <w:t>Н</w:t>
      </w:r>
      <w:r w:rsidR="000B3877" w:rsidRPr="00F36AAA">
        <w:t>еформализованные</w:t>
      </w:r>
      <w:r w:rsidR="005F720D">
        <w:t xml:space="preserve"> ЭД</w:t>
      </w:r>
      <w:r w:rsidR="000B3877" w:rsidRPr="00F36AAA">
        <w:t>:</w:t>
      </w:r>
    </w:p>
    <w:p w14:paraId="0EC1C550" w14:textId="77777777" w:rsidR="000B3877" w:rsidRPr="00F36AAA" w:rsidRDefault="000B3877" w:rsidP="00E06EE6">
      <w:pPr>
        <w:pStyle w:val="a2"/>
        <w:numPr>
          <w:ilvl w:val="0"/>
          <w:numId w:val="0"/>
        </w:numPr>
        <w:ind w:left="567"/>
      </w:pPr>
      <w:r w:rsidRPr="00F36AAA">
        <w:t>Документы, необходимые для обоснования факта хозяйственной жизни, подтверждающие исполнение договоров и соглашений, заключенных между Сторонами:</w:t>
      </w:r>
    </w:p>
    <w:p w14:paraId="3ABB3E8B" w14:textId="77777777" w:rsidR="000B3877" w:rsidRDefault="000B3877" w:rsidP="00E06EE6">
      <w:pPr>
        <w:pStyle w:val="a2"/>
        <w:numPr>
          <w:ilvl w:val="0"/>
          <w:numId w:val="0"/>
        </w:numPr>
        <w:ind w:left="567"/>
      </w:pPr>
      <w:r w:rsidRPr="00F36AAA">
        <w:t>- в формате PDF, Excel.</w:t>
      </w:r>
    </w:p>
    <w:p w14:paraId="129827B5" w14:textId="31AE201B" w:rsidR="00516744" w:rsidRPr="00516744" w:rsidRDefault="00516744" w:rsidP="00516744">
      <w:pPr>
        <w:autoSpaceDE w:val="0"/>
        <w:autoSpaceDN w:val="0"/>
        <w:adjustRightInd w:val="0"/>
        <w:spacing w:before="120" w:after="120" w:line="240" w:lineRule="auto"/>
        <w:ind w:left="567"/>
        <w:jc w:val="both"/>
        <w:rPr>
          <w:rFonts w:ascii="Calibri" w:hAnsi="Calibri" w:cs="Calibri"/>
          <w:color w:val="000000"/>
          <w:sz w:val="24"/>
          <w:szCs w:val="24"/>
        </w:rPr>
      </w:pPr>
      <w:r w:rsidRPr="00516744">
        <w:rPr>
          <w:rFonts w:ascii="Calibri" w:hAnsi="Calibri" w:cs="Calibri"/>
          <w:color w:val="000000"/>
          <w:sz w:val="24"/>
          <w:szCs w:val="24"/>
        </w:rPr>
        <w:t>Н</w:t>
      </w:r>
      <w:r w:rsidR="008D5FD3">
        <w:rPr>
          <w:rFonts w:ascii="Calibri" w:hAnsi="Calibri" w:cs="Calibri"/>
          <w:color w:val="000000"/>
          <w:sz w:val="24"/>
          <w:szCs w:val="24"/>
        </w:rPr>
        <w:t>аименование</w:t>
      </w:r>
      <w:r w:rsidRPr="00516744">
        <w:rPr>
          <w:rFonts w:ascii="Calibri" w:hAnsi="Calibri" w:cs="Calibri"/>
          <w:color w:val="000000"/>
          <w:sz w:val="24"/>
          <w:szCs w:val="24"/>
        </w:rPr>
        <w:t xml:space="preserve"> </w:t>
      </w:r>
      <w:r w:rsidR="008D5FD3">
        <w:rPr>
          <w:rFonts w:ascii="Calibri" w:hAnsi="Calibri" w:cs="Calibri"/>
          <w:color w:val="000000"/>
          <w:sz w:val="24"/>
          <w:szCs w:val="24"/>
        </w:rPr>
        <w:t xml:space="preserve">и содержание </w:t>
      </w:r>
      <w:r w:rsidRPr="00516744">
        <w:rPr>
          <w:rFonts w:ascii="Calibri" w:hAnsi="Calibri" w:cs="Calibri"/>
          <w:color w:val="000000"/>
          <w:sz w:val="24"/>
          <w:szCs w:val="24"/>
        </w:rPr>
        <w:t xml:space="preserve">неформализованных </w:t>
      </w:r>
      <w:r w:rsidR="00465200">
        <w:rPr>
          <w:rFonts w:ascii="Calibri" w:hAnsi="Calibri" w:cs="Calibri"/>
          <w:color w:val="000000"/>
          <w:sz w:val="24"/>
          <w:szCs w:val="24"/>
        </w:rPr>
        <w:t xml:space="preserve">ЭД </w:t>
      </w:r>
      <w:r w:rsidRPr="00516744">
        <w:rPr>
          <w:rFonts w:ascii="Calibri" w:hAnsi="Calibri" w:cs="Calibri"/>
          <w:color w:val="000000"/>
          <w:sz w:val="24"/>
          <w:szCs w:val="24"/>
        </w:rPr>
        <w:t>Стороны определяют в рамках действующих договоров.</w:t>
      </w:r>
    </w:p>
    <w:p w14:paraId="3C5B21FA" w14:textId="2DFABD09" w:rsidR="000B3877" w:rsidRPr="00F36AAA" w:rsidRDefault="000B3877" w:rsidP="00E06EE6">
      <w:pPr>
        <w:pStyle w:val="a2"/>
        <w:numPr>
          <w:ilvl w:val="0"/>
          <w:numId w:val="0"/>
        </w:numPr>
        <w:ind w:left="567"/>
      </w:pPr>
      <w:r w:rsidRPr="00F36AAA">
        <w:t xml:space="preserve">Отправка неформализованного документа, относящегося к факту хозяйственной </w:t>
      </w:r>
      <w:r w:rsidR="00F36AAA" w:rsidRPr="00F36AAA">
        <w:t>жизни, к</w:t>
      </w:r>
      <w:r w:rsidRPr="00F36AAA">
        <w:t xml:space="preserve"> которому сформирован формализованный документ, осуществляется в момент отправки формализованного документа, если Стороны не пришли к соглашению об иной схеме </w:t>
      </w:r>
      <w:r w:rsidRPr="00465200">
        <w:t>отправк</w:t>
      </w:r>
      <w:r w:rsidR="00465200">
        <w:t>и.</w:t>
      </w:r>
    </w:p>
    <w:p w14:paraId="0F33589A" w14:textId="7DE7B072" w:rsidR="000B3877" w:rsidRDefault="000B3877" w:rsidP="00E06EE6">
      <w:pPr>
        <w:pStyle w:val="a2"/>
      </w:pPr>
      <w:r w:rsidRPr="00F36AAA">
        <w:t>Стороны признают, что ЭД, подписанный Сторонами квалифицированной ЭП, признается равнозначным аналогичному подписанному собственноручно документу и заверенному печатью</w:t>
      </w:r>
      <w:r w:rsidR="003B1715">
        <w:t xml:space="preserve"> </w:t>
      </w:r>
      <w:r w:rsidRPr="00F36AAA">
        <w:t>на бумажном носителе</w:t>
      </w:r>
      <w:r w:rsidR="00E06EE6">
        <w:t xml:space="preserve"> (</w:t>
      </w:r>
      <w:r w:rsidR="00E06EE6" w:rsidRPr="00E06EE6">
        <w:rPr>
          <w:rFonts w:cstheme="minorHAnsi"/>
        </w:rPr>
        <w:t>если формой документа на бумажном носителе предусмотрено заверение печатью)</w:t>
      </w:r>
      <w:r w:rsidRPr="00E06EE6">
        <w:t xml:space="preserve">, </w:t>
      </w:r>
      <w:r w:rsidRPr="00F36AAA">
        <w:t xml:space="preserve">имеет равную с ним юридическую силу и порождает для Сторон аналогичные права и обязанности. </w:t>
      </w:r>
    </w:p>
    <w:p w14:paraId="3FDACB2F" w14:textId="798F638B" w:rsidR="000B3877" w:rsidRPr="00F36AAA" w:rsidRDefault="000B3877" w:rsidP="00E06EE6">
      <w:pPr>
        <w:pStyle w:val="a2"/>
      </w:pPr>
      <w:r w:rsidRPr="00F36AAA">
        <w:t xml:space="preserve">Стороны обязуются незамедлительно информировать друг друга о невозможности обмена ЭД по техническим причинам. </w:t>
      </w:r>
    </w:p>
    <w:p w14:paraId="47B1AF9A" w14:textId="672E54C4" w:rsidR="000B3877" w:rsidRPr="00F36AAA" w:rsidRDefault="000B3877" w:rsidP="00E06EE6">
      <w:pPr>
        <w:pStyle w:val="a2"/>
        <w:numPr>
          <w:ilvl w:val="0"/>
          <w:numId w:val="0"/>
        </w:numPr>
        <w:ind w:left="567"/>
      </w:pPr>
      <w:r w:rsidRPr="00F36AAA">
        <w:t xml:space="preserve">В период устранения технических причин </w:t>
      </w:r>
      <w:r w:rsidR="005A58B9">
        <w:t xml:space="preserve">Стороны </w:t>
      </w:r>
      <w:r w:rsidRPr="00F36AAA">
        <w:t xml:space="preserve">производят обмен документами на бумажном носителе, подписанными уполномоченными представителями Сторон собственноручной подписью и </w:t>
      </w:r>
      <w:r w:rsidRPr="005E624F">
        <w:t>заверенными печатью</w:t>
      </w:r>
      <w:r w:rsidR="00E06EE6">
        <w:t xml:space="preserve"> (</w:t>
      </w:r>
      <w:r w:rsidR="00E06EE6" w:rsidRPr="00E06EE6">
        <w:rPr>
          <w:rFonts w:cstheme="minorHAnsi"/>
        </w:rPr>
        <w:t>если формой документа на бумажном носителе предусмотрено заверение печатью)</w:t>
      </w:r>
      <w:r w:rsidRPr="005E624F">
        <w:t>.</w:t>
      </w:r>
      <w:r w:rsidRPr="00F36AAA">
        <w:t xml:space="preserve"> Стороны обязаны информировать друг друга о дате возобновления электронного взаимодействия. </w:t>
      </w:r>
      <w:r w:rsidRPr="006C6D71">
        <w:t>Информирование Сторонами о невозможности обмена ЭД, а также о возобновлении ЭДО осуществляется путем направления электронного сообщения</w:t>
      </w:r>
      <w:r w:rsidR="00465200" w:rsidRPr="00465200">
        <w:t xml:space="preserve"> </w:t>
      </w:r>
      <w:r w:rsidR="00465200">
        <w:t>на</w:t>
      </w:r>
      <w:r w:rsidR="00465200" w:rsidRPr="00B14CF8">
        <w:t xml:space="preserve"> e-mail контактных</w:t>
      </w:r>
      <w:r w:rsidR="00465200">
        <w:t xml:space="preserve"> лиц, указанных в разделе </w:t>
      </w:r>
      <w:r w:rsidR="00465200">
        <w:fldChar w:fldCharType="begin"/>
      </w:r>
      <w:r w:rsidR="00465200">
        <w:instrText xml:space="preserve"> REF _Ref505090225 \r \h </w:instrText>
      </w:r>
      <w:r w:rsidR="00465200">
        <w:fldChar w:fldCharType="separate"/>
      </w:r>
      <w:r w:rsidR="00465200">
        <w:t>8</w:t>
      </w:r>
      <w:r w:rsidR="00465200">
        <w:fldChar w:fldCharType="end"/>
      </w:r>
      <w:r w:rsidR="00465200">
        <w:t xml:space="preserve"> настоящего Соглашения/</w:t>
      </w:r>
      <w:r w:rsidR="00A9354E">
        <w:t>на</w:t>
      </w:r>
      <w:r w:rsidR="00A9354E" w:rsidRPr="00B14CF8">
        <w:t xml:space="preserve"> e-mail</w:t>
      </w:r>
      <w:r w:rsidR="00A9354E">
        <w:t xml:space="preserve"> </w:t>
      </w:r>
      <w:r w:rsidRPr="006C6D71">
        <w:t>ответственного исполнителя другой Стороны</w:t>
      </w:r>
      <w:r w:rsidR="005E624F" w:rsidRPr="006C6D71">
        <w:t>, указанного в договоре.</w:t>
      </w:r>
    </w:p>
    <w:p w14:paraId="06AA8582" w14:textId="59A7B60A" w:rsidR="000B3877" w:rsidRPr="00F36AAA" w:rsidRDefault="000B3877" w:rsidP="00E06EE6">
      <w:pPr>
        <w:pStyle w:val="a2"/>
      </w:pPr>
      <w:r w:rsidRPr="00F36AAA">
        <w:t xml:space="preserve">Стороны могут осуществлять частичный, постепенный переход на ЭДО, при этом часть документов по одним хозяйственным операциям может </w:t>
      </w:r>
      <w:r w:rsidR="00DA36A1">
        <w:t xml:space="preserve">формироваться </w:t>
      </w:r>
      <w:r w:rsidRPr="00F36AAA">
        <w:t xml:space="preserve">на бумажных носителях, подписанных собственноручной подписью уполномоченных лиц </w:t>
      </w:r>
      <w:r w:rsidRPr="005E624F">
        <w:t>и заверенных печатью</w:t>
      </w:r>
      <w:r w:rsidR="00E06EE6">
        <w:t xml:space="preserve"> (</w:t>
      </w:r>
      <w:r w:rsidR="00E06EE6" w:rsidRPr="00E06EE6">
        <w:rPr>
          <w:rFonts w:cstheme="minorHAnsi"/>
        </w:rPr>
        <w:t>если формой документа на бумажном носителе предусмотрено заверение печатью)</w:t>
      </w:r>
      <w:r w:rsidRPr="005E624F">
        <w:t>,</w:t>
      </w:r>
      <w:r w:rsidRPr="00F36AAA">
        <w:t xml:space="preserve"> а часть по другим хозяйственным операциям – в электронно-цифровом формате с подписанием квалифицированной ЭП – при этом все документы, изготовленные вышеуказанными способами, имеют </w:t>
      </w:r>
      <w:r w:rsidR="005A58B9">
        <w:t xml:space="preserve">равную </w:t>
      </w:r>
      <w:r w:rsidRPr="00F36AAA">
        <w:t xml:space="preserve">юридическую силу. </w:t>
      </w:r>
    </w:p>
    <w:p w14:paraId="56D0888B" w14:textId="2FF26B6B" w:rsidR="000B3877" w:rsidRPr="00F36AAA" w:rsidRDefault="000B3877" w:rsidP="00E06EE6">
      <w:pPr>
        <w:pStyle w:val="a2"/>
      </w:pPr>
      <w:r w:rsidRPr="00F36AAA">
        <w:t>Стороны обеспечивают хранение ЭД в течение срока, установленного для хранения передаваемых документов.</w:t>
      </w:r>
    </w:p>
    <w:p w14:paraId="19131ECE" w14:textId="1DE23816" w:rsidR="000B3877" w:rsidRPr="00F36AAA" w:rsidRDefault="000B3877" w:rsidP="00E06EE6">
      <w:pPr>
        <w:pStyle w:val="a2"/>
      </w:pPr>
      <w:r w:rsidRPr="00F36AAA">
        <w:t xml:space="preserve">Организация ЭДО между Сторонами Соглашения не отменяет возможности использования иных способов </w:t>
      </w:r>
      <w:r w:rsidR="00DA36A1">
        <w:t xml:space="preserve">формирования </w:t>
      </w:r>
      <w:r w:rsidRPr="00F36AAA">
        <w:t>и обмена документами между Сторонами в рамках обязательств, не регулируемых настоящим Соглашением.</w:t>
      </w:r>
    </w:p>
    <w:p w14:paraId="7036979B" w14:textId="77777777" w:rsidR="000B3877" w:rsidRPr="000B3877" w:rsidRDefault="000B3877" w:rsidP="000B3877">
      <w:pPr>
        <w:pStyle w:val="a"/>
        <w:numPr>
          <w:ilvl w:val="0"/>
          <w:numId w:val="0"/>
        </w:numPr>
        <w:jc w:val="both"/>
        <w:rPr>
          <w:rFonts w:ascii="Calibri" w:eastAsia="Calibri" w:hAnsi="Calibri"/>
          <w:b w:val="0"/>
        </w:rPr>
      </w:pPr>
    </w:p>
    <w:p w14:paraId="3C19D210" w14:textId="377CACE5" w:rsidR="000B3877" w:rsidRPr="0027456E" w:rsidRDefault="000B3877" w:rsidP="0027456E">
      <w:pPr>
        <w:pStyle w:val="a2"/>
        <w:numPr>
          <w:ilvl w:val="0"/>
          <w:numId w:val="4"/>
        </w:numPr>
        <w:ind w:left="567" w:hanging="567"/>
        <w:rPr>
          <w:b/>
        </w:rPr>
      </w:pPr>
      <w:r w:rsidRPr="0027456E">
        <w:rPr>
          <w:b/>
        </w:rPr>
        <w:t>ОТВЕТСТВЕННОСТЬ СТОРОН</w:t>
      </w:r>
    </w:p>
    <w:p w14:paraId="459C8142" w14:textId="60D060F1" w:rsidR="000B3877" w:rsidRPr="00B80F2F" w:rsidRDefault="000B3877" w:rsidP="00E06EE6">
      <w:pPr>
        <w:pStyle w:val="a2"/>
      </w:pPr>
      <w:r w:rsidRPr="00B80F2F">
        <w:t>Каждая из Сторон несет ответственность за неисполнение или ненадлежащее исполнение обязательств по настоящему Соглашению в соответствии с д</w:t>
      </w:r>
      <w:r w:rsidR="00C17E93">
        <w:t xml:space="preserve">ействующим законодательством РФ и </w:t>
      </w:r>
      <w:r w:rsidR="00C17E93" w:rsidRPr="002F615E">
        <w:t>условиями заключенных договоров.</w:t>
      </w:r>
    </w:p>
    <w:p w14:paraId="2017ABD4" w14:textId="0D3EBDF8" w:rsidR="000B3877" w:rsidRDefault="000B3877" w:rsidP="00E06EE6">
      <w:pPr>
        <w:pStyle w:val="a2"/>
      </w:pPr>
      <w:r w:rsidRPr="00B80F2F">
        <w:t>Стороны не несут ответственности за задержки, сбои и другие недостатки в исполнении обязательств по настоящему Соглашению в случае возникновения обстоятельств непреодолимой силы.</w:t>
      </w:r>
    </w:p>
    <w:p w14:paraId="2CAAD86B" w14:textId="77777777" w:rsidR="005E624F" w:rsidRPr="00B80F2F" w:rsidRDefault="005E624F" w:rsidP="00E06EE6">
      <w:pPr>
        <w:pStyle w:val="a2"/>
        <w:numPr>
          <w:ilvl w:val="0"/>
          <w:numId w:val="0"/>
        </w:numPr>
        <w:ind w:left="567"/>
      </w:pPr>
    </w:p>
    <w:p w14:paraId="37D9A6B7" w14:textId="5EB8E8EF" w:rsidR="00A21485" w:rsidRPr="00764507" w:rsidRDefault="00A21485" w:rsidP="00764507">
      <w:pPr>
        <w:pStyle w:val="a2"/>
        <w:numPr>
          <w:ilvl w:val="0"/>
          <w:numId w:val="4"/>
        </w:numPr>
        <w:ind w:left="567" w:hanging="567"/>
        <w:rPr>
          <w:b/>
        </w:rPr>
      </w:pPr>
      <w:r w:rsidRPr="00764507">
        <w:rPr>
          <w:b/>
        </w:rPr>
        <w:t>РАЗРЕШЕНИЕ СПОРОВ</w:t>
      </w:r>
    </w:p>
    <w:p w14:paraId="33DD8D5A" w14:textId="18DF09F1" w:rsidR="00A21485" w:rsidRPr="00DB6E2C" w:rsidRDefault="00A21485" w:rsidP="00E06EE6">
      <w:pPr>
        <w:pStyle w:val="a2"/>
      </w:pPr>
      <w:r w:rsidRPr="00DB6E2C">
        <w:t xml:space="preserve">При рассмотрении спорных вопросов, связанных с настоящим Соглашением, Стороны будут руководствоваться действующим законодательством Российской Федерации. </w:t>
      </w:r>
    </w:p>
    <w:p w14:paraId="55848B7D" w14:textId="2359334B" w:rsidR="00A21485" w:rsidRPr="00DB6E2C" w:rsidRDefault="00A21485" w:rsidP="00E06EE6">
      <w:pPr>
        <w:pStyle w:val="a2"/>
      </w:pPr>
      <w:r w:rsidRPr="00DB6E2C">
        <w:t xml:space="preserve">Стороны будут принимать все необходимые меры к тому, чтобы в случае возникновения спорных вопросов решить их, прежде всего, в претензионном порядке. </w:t>
      </w:r>
    </w:p>
    <w:p w14:paraId="58E8136C" w14:textId="2C7ABFBB" w:rsidR="00A21485" w:rsidRPr="00DB6E2C" w:rsidRDefault="00A21485" w:rsidP="00E06EE6">
      <w:pPr>
        <w:pStyle w:val="a2"/>
      </w:pPr>
      <w:r w:rsidRPr="00DB6E2C">
        <w:t>Спорные вопросы между Сторонами, не урегулированные в претензионном порядке, решаются в соответствии с законодательством Российской Федерации.</w:t>
      </w:r>
    </w:p>
    <w:p w14:paraId="5A3E0E58" w14:textId="12788608" w:rsidR="00A21485" w:rsidRDefault="00A21485" w:rsidP="00E06EE6">
      <w:pPr>
        <w:pStyle w:val="a2"/>
      </w:pPr>
      <w:r w:rsidRPr="00DB6E2C">
        <w:t>В случае невозможности разрешения разногласий путем переговоров, споры подлежат разрешению в Арбитражном суде по месту нахождения ответчика, с обязательным соблюдением претензионного порядка (срок ответа на претензию не более 10 (Десяти) календарных дней с даты ее получения).</w:t>
      </w:r>
    </w:p>
    <w:p w14:paraId="313D425C" w14:textId="77777777" w:rsidR="005E624F" w:rsidRPr="00DB6E2C" w:rsidRDefault="005E624F" w:rsidP="00E06EE6">
      <w:pPr>
        <w:pStyle w:val="a2"/>
        <w:numPr>
          <w:ilvl w:val="0"/>
          <w:numId w:val="0"/>
        </w:numPr>
        <w:ind w:left="567"/>
      </w:pPr>
    </w:p>
    <w:p w14:paraId="20393904" w14:textId="6D262D04" w:rsidR="00A21485" w:rsidRPr="000156EA" w:rsidRDefault="00A21485" w:rsidP="000156EA">
      <w:pPr>
        <w:pStyle w:val="a2"/>
        <w:numPr>
          <w:ilvl w:val="0"/>
          <w:numId w:val="4"/>
        </w:numPr>
        <w:ind w:left="567" w:hanging="567"/>
        <w:rPr>
          <w:b/>
        </w:rPr>
      </w:pPr>
      <w:r w:rsidRPr="000156EA">
        <w:rPr>
          <w:b/>
        </w:rPr>
        <w:t>КОНФИДЕНЦИАЛЬНОСТЬ</w:t>
      </w:r>
    </w:p>
    <w:p w14:paraId="4E4D01A1" w14:textId="5A72208A" w:rsidR="00A21485" w:rsidRPr="00A21485" w:rsidRDefault="00A21485" w:rsidP="0041247C">
      <w:pPr>
        <w:pStyle w:val="a"/>
        <w:numPr>
          <w:ilvl w:val="1"/>
          <w:numId w:val="4"/>
        </w:numPr>
        <w:ind w:left="567" w:hanging="567"/>
        <w:jc w:val="both"/>
        <w:rPr>
          <w:b w:val="0"/>
        </w:rPr>
      </w:pPr>
      <w:r w:rsidRPr="00A21485">
        <w:rPr>
          <w:b w:val="0"/>
        </w:rPr>
        <w:t xml:space="preserve"> Вся предоставляемая Сторонами друг другу информация, связанная с заключением и исполнением настоящего Соглашения, считается конфиденциальной информацией.</w:t>
      </w:r>
    </w:p>
    <w:p w14:paraId="7B4459A6" w14:textId="20D8794C" w:rsidR="00A21485" w:rsidRPr="00A21485" w:rsidRDefault="00A21485" w:rsidP="0041247C">
      <w:pPr>
        <w:pStyle w:val="a"/>
        <w:numPr>
          <w:ilvl w:val="1"/>
          <w:numId w:val="4"/>
        </w:numPr>
        <w:ind w:left="567" w:hanging="567"/>
        <w:jc w:val="both"/>
        <w:rPr>
          <w:b w:val="0"/>
        </w:rPr>
      </w:pPr>
      <w:r w:rsidRPr="00A21485">
        <w:rPr>
          <w:b w:val="0"/>
        </w:rPr>
        <w:t>Каждая из Сторон по настоящему Соглашению имеет право разглашать конфиденциальную информацию своим сотрудникам, аудиторам, если получателю такой информации дается указание соблюдать конфиденциальный характер.</w:t>
      </w:r>
    </w:p>
    <w:p w14:paraId="08301F2F" w14:textId="52CB9218" w:rsidR="00A21485" w:rsidRPr="00A21485" w:rsidRDefault="00A21485" w:rsidP="0041247C">
      <w:pPr>
        <w:pStyle w:val="a"/>
        <w:numPr>
          <w:ilvl w:val="1"/>
          <w:numId w:val="4"/>
        </w:numPr>
        <w:ind w:left="567" w:hanging="567"/>
        <w:jc w:val="both"/>
        <w:rPr>
          <w:b w:val="0"/>
        </w:rPr>
      </w:pPr>
      <w:r w:rsidRPr="00A21485">
        <w:rPr>
          <w:b w:val="0"/>
        </w:rPr>
        <w:t>Стороны обязуются, начиная с мом</w:t>
      </w:r>
      <w:r w:rsidR="00DB6E2C">
        <w:rPr>
          <w:b w:val="0"/>
        </w:rPr>
        <w:t>ента подписания и в течение 3 (Т</w:t>
      </w:r>
      <w:r w:rsidRPr="00A21485">
        <w:rPr>
          <w:b w:val="0"/>
        </w:rPr>
        <w:t>рех) лет после прекращения действия настоящего Соглашения, не передавать конфиденциальную информацию третьим лицам без письменного согласия другой Стороны, кроме случаев, когда такое разглашение требуется в соответствии с законодательством Российской Федерации.</w:t>
      </w:r>
    </w:p>
    <w:p w14:paraId="0B7491D9" w14:textId="7C782CAE" w:rsidR="00A21485" w:rsidRDefault="00A21485" w:rsidP="0041247C">
      <w:pPr>
        <w:pStyle w:val="a"/>
        <w:numPr>
          <w:ilvl w:val="1"/>
          <w:numId w:val="4"/>
        </w:numPr>
        <w:ind w:left="567" w:hanging="567"/>
        <w:jc w:val="both"/>
        <w:rPr>
          <w:b w:val="0"/>
        </w:rPr>
      </w:pPr>
      <w:r w:rsidRPr="00A21485">
        <w:rPr>
          <w:b w:val="0"/>
        </w:rPr>
        <w:t>Стороны обязуются исключить доступ третьих лиц или представителей Сторон, неуполномоченных работать с конфиденциальной информацией, к конфиденциальной информации, относящейся к настоящему Соглашению.</w:t>
      </w:r>
    </w:p>
    <w:p w14:paraId="162793D3" w14:textId="77777777" w:rsidR="005E624F" w:rsidRPr="00A21485" w:rsidRDefault="005E624F" w:rsidP="005E624F">
      <w:pPr>
        <w:pStyle w:val="a"/>
        <w:numPr>
          <w:ilvl w:val="0"/>
          <w:numId w:val="0"/>
        </w:numPr>
        <w:ind w:left="567"/>
        <w:jc w:val="both"/>
        <w:rPr>
          <w:b w:val="0"/>
        </w:rPr>
      </w:pPr>
    </w:p>
    <w:p w14:paraId="39C492C4" w14:textId="7391CDBB" w:rsidR="00A21485" w:rsidRPr="000156EA" w:rsidRDefault="00A21485" w:rsidP="000156EA">
      <w:pPr>
        <w:pStyle w:val="a2"/>
        <w:numPr>
          <w:ilvl w:val="0"/>
          <w:numId w:val="4"/>
        </w:numPr>
        <w:ind w:left="567" w:hanging="567"/>
        <w:rPr>
          <w:b/>
        </w:rPr>
      </w:pPr>
      <w:r w:rsidRPr="000156EA">
        <w:rPr>
          <w:b/>
        </w:rPr>
        <w:t>ДЕЙСТВИЕ СОГЛАШЕНИЯ И ЕГО ПРЕКРАЩЕНИЕ</w:t>
      </w:r>
    </w:p>
    <w:p w14:paraId="1327AD4D" w14:textId="08BBF14C" w:rsidR="00A21485" w:rsidRPr="0043664F" w:rsidRDefault="00A21485" w:rsidP="00E06EE6">
      <w:pPr>
        <w:pStyle w:val="a2"/>
      </w:pPr>
      <w:r w:rsidRPr="0043664F">
        <w:t>Настоящее Соглашение вступает в силу с «___» __________ 20</w:t>
      </w:r>
      <w:r w:rsidR="00DB6E2C">
        <w:t xml:space="preserve">__ </w:t>
      </w:r>
      <w:r w:rsidRPr="0043664F">
        <w:t xml:space="preserve">года и распространяется на все действующие на дату заключения настоящего Соглашения договоры, заключенные между Сторонами, а также </w:t>
      </w:r>
      <w:r w:rsidR="00944F97">
        <w:t xml:space="preserve">на </w:t>
      </w:r>
      <w:r w:rsidRPr="0043664F">
        <w:t xml:space="preserve">заключенные в будущем договоры, если иное не определено </w:t>
      </w:r>
      <w:r w:rsidR="00DA36A1">
        <w:t xml:space="preserve">договором или </w:t>
      </w:r>
      <w:r w:rsidRPr="0043664F">
        <w:t xml:space="preserve">дополнительным соглашением Сторон к конкретному </w:t>
      </w:r>
      <w:r w:rsidR="0043664F" w:rsidRPr="0043664F">
        <w:t>договору, на</w:t>
      </w:r>
      <w:r w:rsidRPr="0043664F">
        <w:t xml:space="preserve"> весь период действия этих договоров.  </w:t>
      </w:r>
    </w:p>
    <w:p w14:paraId="74300FDA" w14:textId="5C3610E3" w:rsidR="00A21485" w:rsidRPr="0043664F" w:rsidRDefault="00A21485" w:rsidP="00E06EE6">
      <w:pPr>
        <w:pStyle w:val="a2"/>
      </w:pPr>
      <w:r w:rsidRPr="0043664F">
        <w:t xml:space="preserve">Любые изменения и дополнения к Соглашению действительны при условии, если они совершены в письменной форме со ссылкой на настоящее Соглашение и подписаны уполномоченными представителями </w:t>
      </w:r>
      <w:r w:rsidR="00DA36A1">
        <w:t>С</w:t>
      </w:r>
      <w:r w:rsidRPr="0043664F">
        <w:t>торон.</w:t>
      </w:r>
    </w:p>
    <w:p w14:paraId="26C1ADF1" w14:textId="552646A7" w:rsidR="00A21485" w:rsidRPr="0043664F" w:rsidRDefault="00A21485" w:rsidP="00E06EE6">
      <w:pPr>
        <w:pStyle w:val="a2"/>
      </w:pPr>
      <w:r w:rsidRPr="0043664F">
        <w:t xml:space="preserve">Настоящее Соглашение составлено и подписано в 2 (двух) </w:t>
      </w:r>
      <w:r w:rsidR="004332FB">
        <w:t xml:space="preserve">идентичных </w:t>
      </w:r>
      <w:r w:rsidRPr="0043664F">
        <w:t xml:space="preserve">экземплярах, имеющих одинаковую юридическую силу, по одному для каждой из Сторон. </w:t>
      </w:r>
    </w:p>
    <w:p w14:paraId="6F3AB1D1" w14:textId="7E38C1DC" w:rsidR="00A21485" w:rsidRDefault="00A21485" w:rsidP="00E06EE6">
      <w:pPr>
        <w:pStyle w:val="a2"/>
      </w:pPr>
      <w:r w:rsidRPr="0043664F">
        <w:t>Любая из Сторон имеет право в одностороннем внесудебном порядке отказаться от исполнения настоящего Соглашения, письменно уведомив об этом другую Сторону не менее чем за 30 (тридцать) календарных дней до даты расторжения Соглашения.</w:t>
      </w:r>
    </w:p>
    <w:p w14:paraId="352D56F8" w14:textId="072E4533" w:rsidR="00DA36A1" w:rsidRDefault="00DA36A1" w:rsidP="00DA36A1">
      <w:pPr>
        <w:pStyle w:val="a2"/>
      </w:pPr>
      <w:r w:rsidRPr="00DA36A1">
        <w:t>При отсутствии уведомления о прекращении Соглашения от одной из Сторон, направленного другой Стороне не менее чем за 30 (тридцать) календарных дней до окончания срока его действия, его действие автоматически продлевается на каждый следующий календарный год. Количество продлений Соглашения возможно неограниченное количество раз. При этом Стороны пришли к соглашению, что в случае расторжения договора (-ов), в рамках котор</w:t>
      </w:r>
      <w:r>
        <w:t>ого</w:t>
      </w:r>
      <w:r w:rsidR="00B5766B">
        <w:t xml:space="preserve"> (-ых) </w:t>
      </w:r>
      <w:r w:rsidR="00B5766B" w:rsidRPr="00DA36A1">
        <w:t>производится</w:t>
      </w:r>
      <w:r w:rsidRPr="00DA36A1">
        <w:t xml:space="preserve"> обмен ЭД между Сторонами, по любому основанию, с даты расторжения договора (-ов) прекращается действие настоящего Соглашения. Заключение отдельного дополнительного соглашения на расторжение настоящего Соглашения при этом не требуется.</w:t>
      </w:r>
    </w:p>
    <w:p w14:paraId="23ED749A" w14:textId="4A6363B7" w:rsidR="00944F97" w:rsidRPr="00944F97" w:rsidRDefault="00944F97" w:rsidP="00E06EE6">
      <w:pPr>
        <w:pStyle w:val="a2"/>
      </w:pPr>
      <w:r w:rsidRPr="00944F97">
        <w:t>Дополнительные условия</w:t>
      </w:r>
    </w:p>
    <w:p w14:paraId="679F0FAF" w14:textId="015768E6" w:rsidR="00944F97" w:rsidRPr="00944F97" w:rsidRDefault="00944F97" w:rsidP="006C6830">
      <w:pPr>
        <w:pStyle w:val="a2"/>
        <w:numPr>
          <w:ilvl w:val="0"/>
          <w:numId w:val="0"/>
        </w:numPr>
        <w:ind w:firstLine="567"/>
      </w:pPr>
      <w:r w:rsidRPr="00944F97">
        <w:t>__________________________________________________________</w:t>
      </w:r>
      <w:r>
        <w:t>_____________</w:t>
      </w:r>
    </w:p>
    <w:p w14:paraId="636C3B62" w14:textId="63C077E0" w:rsidR="00944F97" w:rsidRDefault="00944F97" w:rsidP="00E06EE6">
      <w:pPr>
        <w:pStyle w:val="a2"/>
        <w:numPr>
          <w:ilvl w:val="0"/>
          <w:numId w:val="0"/>
        </w:numPr>
        <w:ind w:left="567"/>
      </w:pPr>
      <w:r w:rsidRPr="00944F97">
        <w:t>________________________________________</w:t>
      </w:r>
      <w:r>
        <w:t>_______________________________</w:t>
      </w:r>
    </w:p>
    <w:p w14:paraId="687B783C" w14:textId="201693FD" w:rsidR="00944F97" w:rsidRDefault="00944F97" w:rsidP="00E06EE6">
      <w:pPr>
        <w:pStyle w:val="a2"/>
        <w:numPr>
          <w:ilvl w:val="0"/>
          <w:numId w:val="0"/>
        </w:numPr>
        <w:ind w:left="567"/>
      </w:pPr>
      <w:r>
        <w:t>_______________________________________________________________________</w:t>
      </w:r>
    </w:p>
    <w:p w14:paraId="4007E6EB" w14:textId="77777777" w:rsidR="004332FB" w:rsidRDefault="004332FB" w:rsidP="00E06EE6">
      <w:pPr>
        <w:pStyle w:val="a2"/>
        <w:numPr>
          <w:ilvl w:val="0"/>
          <w:numId w:val="0"/>
        </w:numPr>
        <w:ind w:left="567"/>
      </w:pPr>
      <w:bookmarkStart w:id="1" w:name="_Ref504569745"/>
    </w:p>
    <w:p w14:paraId="0A329C5E" w14:textId="77777777" w:rsidR="004332FB" w:rsidRDefault="004332FB" w:rsidP="00E06EE6">
      <w:pPr>
        <w:pStyle w:val="a2"/>
        <w:numPr>
          <w:ilvl w:val="0"/>
          <w:numId w:val="0"/>
        </w:numPr>
        <w:ind w:left="567"/>
      </w:pPr>
    </w:p>
    <w:p w14:paraId="356F56BE" w14:textId="77777777" w:rsidR="004332FB" w:rsidRDefault="004332FB" w:rsidP="00E06EE6">
      <w:pPr>
        <w:pStyle w:val="a2"/>
        <w:numPr>
          <w:ilvl w:val="0"/>
          <w:numId w:val="0"/>
        </w:numPr>
        <w:ind w:left="567"/>
      </w:pPr>
    </w:p>
    <w:p w14:paraId="52A57134" w14:textId="77777777" w:rsidR="004332FB" w:rsidRDefault="004332FB" w:rsidP="00E06EE6">
      <w:pPr>
        <w:pStyle w:val="a2"/>
        <w:numPr>
          <w:ilvl w:val="0"/>
          <w:numId w:val="0"/>
        </w:numPr>
        <w:ind w:left="567"/>
      </w:pPr>
    </w:p>
    <w:p w14:paraId="38715C25" w14:textId="77777777" w:rsidR="004332FB" w:rsidRDefault="004332FB" w:rsidP="00E06EE6">
      <w:pPr>
        <w:pStyle w:val="a2"/>
        <w:numPr>
          <w:ilvl w:val="0"/>
          <w:numId w:val="0"/>
        </w:numPr>
        <w:ind w:left="567"/>
      </w:pPr>
    </w:p>
    <w:p w14:paraId="6FE8CB5C" w14:textId="77777777" w:rsidR="004332FB" w:rsidRDefault="004332FB" w:rsidP="00E06EE6">
      <w:pPr>
        <w:pStyle w:val="a2"/>
        <w:numPr>
          <w:ilvl w:val="0"/>
          <w:numId w:val="0"/>
        </w:numPr>
        <w:ind w:left="567"/>
      </w:pPr>
    </w:p>
    <w:p w14:paraId="2FF4B46E" w14:textId="77777777" w:rsidR="004332FB" w:rsidRPr="00944F97" w:rsidRDefault="004332FB" w:rsidP="00E06EE6">
      <w:pPr>
        <w:pStyle w:val="a2"/>
        <w:numPr>
          <w:ilvl w:val="0"/>
          <w:numId w:val="0"/>
        </w:numPr>
        <w:ind w:left="567"/>
      </w:pPr>
    </w:p>
    <w:p w14:paraId="4B274D7E" w14:textId="5B0793D3" w:rsidR="0043664F" w:rsidRPr="001A2B11" w:rsidRDefault="0043664F" w:rsidP="001A2B11">
      <w:pPr>
        <w:pStyle w:val="a2"/>
        <w:numPr>
          <w:ilvl w:val="0"/>
          <w:numId w:val="4"/>
        </w:numPr>
        <w:ind w:left="567" w:hanging="567"/>
        <w:rPr>
          <w:rFonts w:asciiTheme="minorHAnsi" w:hAnsiTheme="minorHAnsi" w:cs="Arial"/>
          <w:b/>
          <w:color w:val="auto"/>
        </w:rPr>
      </w:pPr>
      <w:bookmarkStart w:id="2" w:name="_Ref505090225"/>
      <w:r w:rsidRPr="001A2B11">
        <w:rPr>
          <w:b/>
        </w:rPr>
        <w:t>АДРЕСА, РЕКВИЗИТЫ И ПОДПИСИ СТОРОН</w:t>
      </w:r>
      <w:bookmarkEnd w:id="1"/>
      <w:bookmarkEnd w:id="2"/>
      <w:r w:rsidRPr="001A2B11">
        <w:rPr>
          <w:b/>
        </w:rPr>
        <w:t xml:space="preserve"> </w:t>
      </w:r>
    </w:p>
    <w:p w14:paraId="3DD4C9F8" w14:textId="77777777" w:rsidR="0043664F" w:rsidRPr="00E85BDB" w:rsidRDefault="0043664F" w:rsidP="0043664F">
      <w:pPr>
        <w:rPr>
          <w:vanish/>
          <w:highlight w:val="yellow"/>
        </w:rPr>
      </w:pPr>
    </w:p>
    <w:tbl>
      <w:tblPr>
        <w:tblpPr w:leftFromText="180" w:rightFromText="180" w:vertAnchor="text" w:horzAnchor="margin" w:tblpX="-289" w:tblpY="470"/>
        <w:tblW w:w="97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539"/>
        <w:gridCol w:w="3260"/>
        <w:gridCol w:w="2995"/>
      </w:tblGrid>
      <w:tr w:rsidR="0043664F" w:rsidRPr="00E85BDB" w14:paraId="2AD6B20B" w14:textId="77777777" w:rsidTr="00E85BDB">
        <w:trPr>
          <w:trHeight w:val="170"/>
        </w:trPr>
        <w:tc>
          <w:tcPr>
            <w:tcW w:w="3539" w:type="dxa"/>
            <w:vAlign w:val="center"/>
          </w:tcPr>
          <w:p w14:paraId="2754F7DA" w14:textId="77777777" w:rsidR="0043664F" w:rsidRPr="003B1715" w:rsidRDefault="0043664F" w:rsidP="003B1715">
            <w:pPr>
              <w:pStyle w:val="aff8"/>
              <w:rPr>
                <w:rFonts w:asciiTheme="minorHAnsi" w:eastAsia="Calibri" w:hAnsiTheme="minorHAnsi" w:cstheme="minorHAnsi"/>
              </w:rPr>
            </w:pPr>
          </w:p>
        </w:tc>
        <w:tc>
          <w:tcPr>
            <w:tcW w:w="3260" w:type="dxa"/>
          </w:tcPr>
          <w:p w14:paraId="01B527FD" w14:textId="77777777" w:rsidR="0043664F" w:rsidRPr="004332FB" w:rsidRDefault="0043664F" w:rsidP="003B1715">
            <w:pPr>
              <w:pStyle w:val="aff8"/>
              <w:rPr>
                <w:rFonts w:asciiTheme="minorHAnsi" w:eastAsia="Calibri" w:hAnsiTheme="minorHAnsi" w:cstheme="minorHAnsi"/>
                <w:sz w:val="22"/>
                <w:szCs w:val="22"/>
              </w:rPr>
            </w:pPr>
            <w:r w:rsidRPr="004332FB">
              <w:rPr>
                <w:rFonts w:asciiTheme="minorHAnsi" w:eastAsia="Calibri" w:hAnsiTheme="minorHAnsi" w:cstheme="minorHAnsi"/>
                <w:sz w:val="22"/>
                <w:szCs w:val="22"/>
              </w:rPr>
              <w:t>СТОРОНА 1</w:t>
            </w:r>
          </w:p>
        </w:tc>
        <w:tc>
          <w:tcPr>
            <w:tcW w:w="2995" w:type="dxa"/>
          </w:tcPr>
          <w:p w14:paraId="1DCBB475" w14:textId="77777777" w:rsidR="0043664F" w:rsidRPr="004332FB" w:rsidRDefault="0043664F" w:rsidP="003B1715">
            <w:pPr>
              <w:pStyle w:val="aff8"/>
              <w:rPr>
                <w:rFonts w:asciiTheme="minorHAnsi" w:eastAsia="Calibri" w:hAnsiTheme="minorHAnsi" w:cstheme="minorHAnsi"/>
                <w:sz w:val="22"/>
                <w:szCs w:val="22"/>
              </w:rPr>
            </w:pPr>
            <w:r w:rsidRPr="004332FB">
              <w:rPr>
                <w:rFonts w:asciiTheme="minorHAnsi" w:eastAsia="Calibri" w:hAnsiTheme="minorHAnsi" w:cstheme="minorHAnsi"/>
                <w:sz w:val="22"/>
                <w:szCs w:val="22"/>
              </w:rPr>
              <w:t>СТОРОНА 2</w:t>
            </w:r>
          </w:p>
        </w:tc>
      </w:tr>
      <w:tr w:rsidR="00D94B6E" w:rsidRPr="00E85BDB" w14:paraId="6200B92E" w14:textId="77777777" w:rsidTr="00E85BDB">
        <w:trPr>
          <w:trHeight w:val="170"/>
        </w:trPr>
        <w:tc>
          <w:tcPr>
            <w:tcW w:w="3539" w:type="dxa"/>
            <w:vAlign w:val="center"/>
          </w:tcPr>
          <w:p w14:paraId="1524D6BF" w14:textId="1B0707FA" w:rsidR="00D94B6E" w:rsidRPr="003B1715" w:rsidRDefault="0060776B" w:rsidP="003B1715">
            <w:pPr>
              <w:pStyle w:val="aff8"/>
              <w:rPr>
                <w:rFonts w:asciiTheme="minorHAnsi" w:eastAsia="Calibri" w:hAnsiTheme="minorHAnsi" w:cstheme="minorHAnsi"/>
              </w:rPr>
            </w:pPr>
            <w:r>
              <w:rPr>
                <w:rFonts w:asciiTheme="minorHAnsi" w:eastAsia="Calibri" w:hAnsiTheme="minorHAnsi" w:cstheme="minorHAnsi"/>
              </w:rPr>
              <w:t>К</w:t>
            </w:r>
            <w:r w:rsidR="00D94B6E" w:rsidRPr="003B1715">
              <w:rPr>
                <w:rFonts w:asciiTheme="minorHAnsi" w:eastAsia="Calibri" w:hAnsiTheme="minorHAnsi" w:cstheme="minorHAnsi"/>
              </w:rPr>
              <w:t>раткое наим</w:t>
            </w:r>
            <w:r w:rsidR="00D94B6E">
              <w:rPr>
                <w:rFonts w:asciiTheme="minorHAnsi" w:eastAsia="Calibri" w:hAnsiTheme="minorHAnsi" w:cstheme="minorHAnsi"/>
              </w:rPr>
              <w:t>енование организации/Индивидуального предпринимателя</w:t>
            </w:r>
          </w:p>
        </w:tc>
        <w:tc>
          <w:tcPr>
            <w:tcW w:w="3260" w:type="dxa"/>
          </w:tcPr>
          <w:p w14:paraId="414F1A9A" w14:textId="77777777" w:rsidR="00D94B6E" w:rsidRPr="004332FB" w:rsidRDefault="00D94B6E" w:rsidP="003B1715">
            <w:pPr>
              <w:pStyle w:val="aff8"/>
              <w:rPr>
                <w:rFonts w:asciiTheme="minorHAnsi" w:eastAsia="Calibri" w:hAnsiTheme="minorHAnsi" w:cstheme="minorHAnsi"/>
                <w:sz w:val="22"/>
                <w:szCs w:val="22"/>
              </w:rPr>
            </w:pPr>
          </w:p>
        </w:tc>
        <w:tc>
          <w:tcPr>
            <w:tcW w:w="2995" w:type="dxa"/>
          </w:tcPr>
          <w:p w14:paraId="12BC6F26" w14:textId="77777777" w:rsidR="00D94B6E" w:rsidRPr="004332FB" w:rsidRDefault="00D94B6E" w:rsidP="003B1715">
            <w:pPr>
              <w:pStyle w:val="aff8"/>
              <w:rPr>
                <w:rFonts w:asciiTheme="minorHAnsi" w:eastAsia="Calibri" w:hAnsiTheme="minorHAnsi" w:cstheme="minorHAnsi"/>
                <w:sz w:val="22"/>
                <w:szCs w:val="22"/>
              </w:rPr>
            </w:pPr>
          </w:p>
        </w:tc>
      </w:tr>
      <w:tr w:rsidR="00D94B6E" w:rsidRPr="00E85BDB" w14:paraId="68A300CF" w14:textId="77777777" w:rsidTr="00E85BDB">
        <w:trPr>
          <w:trHeight w:val="170"/>
        </w:trPr>
        <w:tc>
          <w:tcPr>
            <w:tcW w:w="3539" w:type="dxa"/>
            <w:vAlign w:val="center"/>
          </w:tcPr>
          <w:p w14:paraId="03285207" w14:textId="297AC202" w:rsidR="00D94B6E" w:rsidRPr="003B1715" w:rsidRDefault="00D94B6E" w:rsidP="003B1715">
            <w:pPr>
              <w:pStyle w:val="aff8"/>
              <w:rPr>
                <w:rFonts w:asciiTheme="minorHAnsi" w:eastAsia="Calibri" w:hAnsiTheme="minorHAnsi" w:cstheme="minorHAnsi"/>
              </w:rPr>
            </w:pPr>
            <w:r w:rsidRPr="003B1715">
              <w:rPr>
                <w:rFonts w:asciiTheme="minorHAnsi" w:eastAsia="Calibri" w:hAnsiTheme="minorHAnsi" w:cstheme="minorHAnsi"/>
              </w:rPr>
              <w:t>Юридический адрес</w:t>
            </w:r>
          </w:p>
        </w:tc>
        <w:tc>
          <w:tcPr>
            <w:tcW w:w="3260" w:type="dxa"/>
          </w:tcPr>
          <w:p w14:paraId="3CDF7C4F" w14:textId="77777777" w:rsidR="00D94B6E" w:rsidRPr="004332FB" w:rsidRDefault="00D94B6E" w:rsidP="003B1715">
            <w:pPr>
              <w:pStyle w:val="aff8"/>
              <w:rPr>
                <w:rFonts w:asciiTheme="minorHAnsi" w:eastAsia="Calibri" w:hAnsiTheme="minorHAnsi" w:cstheme="minorHAnsi"/>
                <w:sz w:val="22"/>
                <w:szCs w:val="22"/>
              </w:rPr>
            </w:pPr>
          </w:p>
        </w:tc>
        <w:tc>
          <w:tcPr>
            <w:tcW w:w="2995" w:type="dxa"/>
          </w:tcPr>
          <w:p w14:paraId="64B0AB28" w14:textId="77777777" w:rsidR="00D94B6E" w:rsidRPr="004332FB" w:rsidRDefault="00D94B6E" w:rsidP="003B1715">
            <w:pPr>
              <w:pStyle w:val="aff8"/>
              <w:rPr>
                <w:rFonts w:asciiTheme="minorHAnsi" w:eastAsia="Calibri" w:hAnsiTheme="minorHAnsi" w:cstheme="minorHAnsi"/>
                <w:sz w:val="22"/>
                <w:szCs w:val="22"/>
              </w:rPr>
            </w:pPr>
          </w:p>
        </w:tc>
      </w:tr>
      <w:tr w:rsidR="00D94B6E" w:rsidRPr="00E85BDB" w14:paraId="03213CE3" w14:textId="77777777" w:rsidTr="00E85BDB">
        <w:trPr>
          <w:trHeight w:val="170"/>
        </w:trPr>
        <w:tc>
          <w:tcPr>
            <w:tcW w:w="3539" w:type="dxa"/>
            <w:vAlign w:val="center"/>
          </w:tcPr>
          <w:p w14:paraId="187485EB" w14:textId="1D3AB830" w:rsidR="00D94B6E" w:rsidRPr="003B1715" w:rsidRDefault="00D94B6E" w:rsidP="003B1715">
            <w:pPr>
              <w:pStyle w:val="aff8"/>
              <w:rPr>
                <w:rFonts w:asciiTheme="minorHAnsi" w:eastAsia="Calibri" w:hAnsiTheme="minorHAnsi" w:cstheme="minorHAnsi"/>
              </w:rPr>
            </w:pPr>
            <w:r w:rsidRPr="003B1715">
              <w:rPr>
                <w:rFonts w:asciiTheme="minorHAnsi" w:eastAsia="Calibri" w:hAnsiTheme="minorHAnsi" w:cstheme="minorHAnsi"/>
              </w:rPr>
              <w:t>Почтовый адрес</w:t>
            </w:r>
          </w:p>
        </w:tc>
        <w:tc>
          <w:tcPr>
            <w:tcW w:w="3260" w:type="dxa"/>
          </w:tcPr>
          <w:p w14:paraId="4942486F" w14:textId="77777777" w:rsidR="00D94B6E" w:rsidRPr="004332FB" w:rsidRDefault="00D94B6E" w:rsidP="003B1715">
            <w:pPr>
              <w:pStyle w:val="aff8"/>
              <w:rPr>
                <w:rFonts w:asciiTheme="minorHAnsi" w:eastAsia="Calibri" w:hAnsiTheme="minorHAnsi" w:cstheme="minorHAnsi"/>
                <w:sz w:val="22"/>
                <w:szCs w:val="22"/>
              </w:rPr>
            </w:pPr>
          </w:p>
        </w:tc>
        <w:tc>
          <w:tcPr>
            <w:tcW w:w="2995" w:type="dxa"/>
          </w:tcPr>
          <w:p w14:paraId="0EE1AFC8" w14:textId="77777777" w:rsidR="00D94B6E" w:rsidRPr="004332FB" w:rsidRDefault="00D94B6E" w:rsidP="003B1715">
            <w:pPr>
              <w:pStyle w:val="aff8"/>
              <w:rPr>
                <w:rFonts w:asciiTheme="minorHAnsi" w:eastAsia="Calibri" w:hAnsiTheme="minorHAnsi" w:cstheme="minorHAnsi"/>
                <w:sz w:val="22"/>
                <w:szCs w:val="22"/>
              </w:rPr>
            </w:pPr>
          </w:p>
        </w:tc>
      </w:tr>
      <w:tr w:rsidR="00D94B6E" w:rsidRPr="00E85BDB" w14:paraId="74188E8F" w14:textId="77777777" w:rsidTr="00E85BDB">
        <w:trPr>
          <w:trHeight w:val="170"/>
        </w:trPr>
        <w:tc>
          <w:tcPr>
            <w:tcW w:w="3539" w:type="dxa"/>
            <w:vAlign w:val="center"/>
          </w:tcPr>
          <w:p w14:paraId="0834BBBC" w14:textId="00D286C6" w:rsidR="00D94B6E" w:rsidRPr="003B1715" w:rsidRDefault="00D94B6E" w:rsidP="003B1715">
            <w:pPr>
              <w:pStyle w:val="aff8"/>
              <w:rPr>
                <w:rFonts w:asciiTheme="minorHAnsi" w:eastAsia="Calibri" w:hAnsiTheme="minorHAnsi" w:cstheme="minorHAnsi"/>
              </w:rPr>
            </w:pPr>
            <w:r w:rsidRPr="003B1715">
              <w:rPr>
                <w:rFonts w:asciiTheme="minorHAnsi" w:eastAsia="Calibri" w:hAnsiTheme="minorHAnsi" w:cstheme="minorHAnsi"/>
              </w:rPr>
              <w:t>контактный телефон</w:t>
            </w:r>
          </w:p>
        </w:tc>
        <w:tc>
          <w:tcPr>
            <w:tcW w:w="3260" w:type="dxa"/>
          </w:tcPr>
          <w:p w14:paraId="6A12C0E9" w14:textId="77777777" w:rsidR="00D94B6E" w:rsidRPr="004332FB" w:rsidRDefault="00D94B6E" w:rsidP="003B1715">
            <w:pPr>
              <w:pStyle w:val="aff8"/>
              <w:rPr>
                <w:rFonts w:asciiTheme="minorHAnsi" w:eastAsia="Calibri" w:hAnsiTheme="minorHAnsi" w:cstheme="minorHAnsi"/>
                <w:sz w:val="22"/>
                <w:szCs w:val="22"/>
              </w:rPr>
            </w:pPr>
          </w:p>
        </w:tc>
        <w:tc>
          <w:tcPr>
            <w:tcW w:w="2995" w:type="dxa"/>
          </w:tcPr>
          <w:p w14:paraId="6C7F8B86" w14:textId="77777777" w:rsidR="00D94B6E" w:rsidRPr="004332FB" w:rsidRDefault="00D94B6E" w:rsidP="003B1715">
            <w:pPr>
              <w:pStyle w:val="aff8"/>
              <w:rPr>
                <w:rFonts w:asciiTheme="minorHAnsi" w:eastAsia="Calibri" w:hAnsiTheme="minorHAnsi" w:cstheme="minorHAnsi"/>
                <w:sz w:val="22"/>
                <w:szCs w:val="22"/>
              </w:rPr>
            </w:pPr>
          </w:p>
        </w:tc>
      </w:tr>
      <w:tr w:rsidR="00D94B6E" w:rsidRPr="00E85BDB" w14:paraId="25C768F4" w14:textId="77777777" w:rsidTr="00E85BDB">
        <w:trPr>
          <w:trHeight w:val="170"/>
        </w:trPr>
        <w:tc>
          <w:tcPr>
            <w:tcW w:w="3539" w:type="dxa"/>
            <w:vAlign w:val="center"/>
          </w:tcPr>
          <w:p w14:paraId="7948F928" w14:textId="66B820AB" w:rsidR="00D94B6E" w:rsidRPr="003B1715" w:rsidRDefault="00D94B6E" w:rsidP="003B1715">
            <w:pPr>
              <w:pStyle w:val="aff8"/>
              <w:rPr>
                <w:rFonts w:asciiTheme="minorHAnsi" w:eastAsia="Calibri" w:hAnsiTheme="minorHAnsi" w:cstheme="minorHAnsi"/>
              </w:rPr>
            </w:pPr>
            <w:r w:rsidRPr="00D94B6E">
              <w:rPr>
                <w:rFonts w:asciiTheme="minorHAnsi" w:eastAsia="Calibri" w:hAnsiTheme="minorHAnsi" w:cstheme="minorHAnsi"/>
              </w:rPr>
              <w:t>e-mail</w:t>
            </w:r>
          </w:p>
        </w:tc>
        <w:tc>
          <w:tcPr>
            <w:tcW w:w="3260" w:type="dxa"/>
          </w:tcPr>
          <w:p w14:paraId="7F8B5F80" w14:textId="77777777" w:rsidR="00D94B6E" w:rsidRPr="004332FB" w:rsidRDefault="00D94B6E" w:rsidP="003B1715">
            <w:pPr>
              <w:pStyle w:val="aff8"/>
              <w:rPr>
                <w:rFonts w:asciiTheme="minorHAnsi" w:eastAsia="Calibri" w:hAnsiTheme="minorHAnsi" w:cstheme="minorHAnsi"/>
                <w:sz w:val="22"/>
                <w:szCs w:val="22"/>
              </w:rPr>
            </w:pPr>
          </w:p>
        </w:tc>
        <w:tc>
          <w:tcPr>
            <w:tcW w:w="2995" w:type="dxa"/>
          </w:tcPr>
          <w:p w14:paraId="20DBA7F7" w14:textId="77777777" w:rsidR="00D94B6E" w:rsidRPr="004332FB" w:rsidRDefault="00D94B6E" w:rsidP="003B1715">
            <w:pPr>
              <w:pStyle w:val="aff8"/>
              <w:rPr>
                <w:rFonts w:asciiTheme="minorHAnsi" w:eastAsia="Calibri" w:hAnsiTheme="minorHAnsi" w:cstheme="minorHAnsi"/>
                <w:sz w:val="22"/>
                <w:szCs w:val="22"/>
              </w:rPr>
            </w:pPr>
          </w:p>
        </w:tc>
      </w:tr>
      <w:tr w:rsidR="0043664F" w:rsidRPr="00E85BDB" w14:paraId="2AB9D5CB" w14:textId="77777777" w:rsidTr="00944F97">
        <w:trPr>
          <w:trHeight w:val="323"/>
        </w:trPr>
        <w:tc>
          <w:tcPr>
            <w:tcW w:w="3539" w:type="dxa"/>
            <w:vAlign w:val="center"/>
          </w:tcPr>
          <w:p w14:paraId="097909B2" w14:textId="77777777" w:rsidR="0043664F" w:rsidRPr="003B1715" w:rsidRDefault="0043664F" w:rsidP="003B1715">
            <w:pPr>
              <w:pStyle w:val="aff8"/>
              <w:rPr>
                <w:rFonts w:asciiTheme="minorHAnsi" w:eastAsia="Calibri" w:hAnsiTheme="minorHAnsi" w:cstheme="minorHAnsi"/>
              </w:rPr>
            </w:pPr>
            <w:r w:rsidRPr="003B1715">
              <w:rPr>
                <w:rFonts w:asciiTheme="minorHAnsi" w:eastAsia="Calibri" w:hAnsiTheme="minorHAnsi" w:cstheme="minorHAnsi"/>
              </w:rPr>
              <w:t>ИНН</w:t>
            </w:r>
          </w:p>
        </w:tc>
        <w:tc>
          <w:tcPr>
            <w:tcW w:w="3260" w:type="dxa"/>
          </w:tcPr>
          <w:p w14:paraId="03759FE6" w14:textId="77777777" w:rsidR="0043664F" w:rsidRPr="003B1715" w:rsidRDefault="0043664F" w:rsidP="003B1715">
            <w:pPr>
              <w:pStyle w:val="aff8"/>
              <w:rPr>
                <w:rFonts w:asciiTheme="minorHAnsi" w:eastAsia="Calibri" w:hAnsiTheme="minorHAnsi" w:cstheme="minorHAnsi"/>
              </w:rPr>
            </w:pPr>
            <w:r w:rsidRPr="003B1715">
              <w:rPr>
                <w:rFonts w:asciiTheme="minorHAnsi" w:eastAsia="Calibri" w:hAnsiTheme="minorHAnsi" w:cstheme="minorHAnsi"/>
              </w:rPr>
              <w:t xml:space="preserve"> </w:t>
            </w:r>
          </w:p>
        </w:tc>
        <w:tc>
          <w:tcPr>
            <w:tcW w:w="2995" w:type="dxa"/>
          </w:tcPr>
          <w:p w14:paraId="5283F0CD" w14:textId="77777777" w:rsidR="0043664F" w:rsidRPr="003B1715" w:rsidRDefault="0043664F" w:rsidP="003B1715">
            <w:pPr>
              <w:pStyle w:val="aff8"/>
              <w:rPr>
                <w:rFonts w:asciiTheme="minorHAnsi" w:eastAsia="Calibri" w:hAnsiTheme="minorHAnsi" w:cstheme="minorHAnsi"/>
              </w:rPr>
            </w:pPr>
          </w:p>
        </w:tc>
      </w:tr>
      <w:tr w:rsidR="0060776B" w:rsidRPr="00E85BDB" w14:paraId="3553F689" w14:textId="77777777" w:rsidTr="00944F97">
        <w:trPr>
          <w:trHeight w:val="323"/>
        </w:trPr>
        <w:tc>
          <w:tcPr>
            <w:tcW w:w="3539" w:type="dxa"/>
            <w:vAlign w:val="center"/>
          </w:tcPr>
          <w:p w14:paraId="78795966" w14:textId="7125A921" w:rsidR="0060776B" w:rsidRPr="003B1715" w:rsidRDefault="0060776B" w:rsidP="003B1715">
            <w:pPr>
              <w:pStyle w:val="aff8"/>
              <w:rPr>
                <w:rFonts w:asciiTheme="minorHAnsi" w:eastAsia="Calibri" w:hAnsiTheme="minorHAnsi" w:cstheme="minorHAnsi"/>
              </w:rPr>
            </w:pPr>
            <w:r>
              <w:rPr>
                <w:rFonts w:asciiTheme="minorHAnsi" w:eastAsia="Calibri" w:hAnsiTheme="minorHAnsi" w:cstheme="minorHAnsi"/>
              </w:rPr>
              <w:t>КПП</w:t>
            </w:r>
          </w:p>
        </w:tc>
        <w:tc>
          <w:tcPr>
            <w:tcW w:w="3260" w:type="dxa"/>
          </w:tcPr>
          <w:p w14:paraId="62679CE8" w14:textId="77777777" w:rsidR="0060776B" w:rsidRPr="003B1715" w:rsidRDefault="0060776B" w:rsidP="003B1715">
            <w:pPr>
              <w:pStyle w:val="aff8"/>
              <w:rPr>
                <w:rFonts w:asciiTheme="minorHAnsi" w:eastAsia="Calibri" w:hAnsiTheme="minorHAnsi" w:cstheme="minorHAnsi"/>
              </w:rPr>
            </w:pPr>
          </w:p>
        </w:tc>
        <w:tc>
          <w:tcPr>
            <w:tcW w:w="2995" w:type="dxa"/>
          </w:tcPr>
          <w:p w14:paraId="3BFB5E0D" w14:textId="77777777" w:rsidR="0060776B" w:rsidRPr="003B1715" w:rsidRDefault="0060776B" w:rsidP="003B1715">
            <w:pPr>
              <w:pStyle w:val="aff8"/>
              <w:rPr>
                <w:rFonts w:asciiTheme="minorHAnsi" w:eastAsia="Calibri" w:hAnsiTheme="minorHAnsi" w:cstheme="minorHAnsi"/>
              </w:rPr>
            </w:pPr>
          </w:p>
        </w:tc>
      </w:tr>
      <w:tr w:rsidR="0043664F" w:rsidRPr="00E85BDB" w14:paraId="6C84DDF2" w14:textId="77777777" w:rsidTr="00E85BDB">
        <w:trPr>
          <w:trHeight w:val="170"/>
        </w:trPr>
        <w:tc>
          <w:tcPr>
            <w:tcW w:w="3539" w:type="dxa"/>
            <w:vAlign w:val="center"/>
          </w:tcPr>
          <w:p w14:paraId="364BA71C" w14:textId="1755F23F" w:rsidR="0043664F" w:rsidRPr="003B1715" w:rsidRDefault="00D94B6E" w:rsidP="003B1715">
            <w:pPr>
              <w:pStyle w:val="aff8"/>
              <w:rPr>
                <w:rFonts w:asciiTheme="minorHAnsi" w:eastAsia="Calibri" w:hAnsiTheme="minorHAnsi" w:cstheme="minorHAnsi"/>
              </w:rPr>
            </w:pPr>
            <w:r w:rsidRPr="00D94B6E">
              <w:rPr>
                <w:rFonts w:asciiTheme="minorHAnsi" w:eastAsia="Calibri" w:hAnsiTheme="minorHAnsi" w:cstheme="minorHAnsi"/>
              </w:rPr>
              <w:t>ОГРН</w:t>
            </w:r>
          </w:p>
        </w:tc>
        <w:tc>
          <w:tcPr>
            <w:tcW w:w="3260" w:type="dxa"/>
          </w:tcPr>
          <w:p w14:paraId="0F56B943" w14:textId="1490B854" w:rsidR="0043664F" w:rsidRPr="003B1715" w:rsidRDefault="0043664F" w:rsidP="003B1715">
            <w:pPr>
              <w:pStyle w:val="aff8"/>
              <w:rPr>
                <w:rFonts w:asciiTheme="minorHAnsi" w:eastAsia="Calibri" w:hAnsiTheme="minorHAnsi" w:cstheme="minorHAnsi"/>
              </w:rPr>
            </w:pPr>
          </w:p>
        </w:tc>
        <w:tc>
          <w:tcPr>
            <w:tcW w:w="2995" w:type="dxa"/>
          </w:tcPr>
          <w:p w14:paraId="0D0DFBE3" w14:textId="77777777" w:rsidR="0043664F" w:rsidRPr="003B1715" w:rsidRDefault="0043664F" w:rsidP="003B1715">
            <w:pPr>
              <w:pStyle w:val="aff8"/>
              <w:rPr>
                <w:rFonts w:asciiTheme="minorHAnsi" w:eastAsia="Calibri" w:hAnsiTheme="minorHAnsi" w:cstheme="minorHAnsi"/>
              </w:rPr>
            </w:pPr>
          </w:p>
        </w:tc>
      </w:tr>
      <w:tr w:rsidR="0043664F" w:rsidRPr="00E85BDB" w14:paraId="6E4DBE82" w14:textId="77777777" w:rsidTr="00E85BDB">
        <w:trPr>
          <w:trHeight w:val="170"/>
        </w:trPr>
        <w:tc>
          <w:tcPr>
            <w:tcW w:w="3539" w:type="dxa"/>
            <w:vAlign w:val="center"/>
          </w:tcPr>
          <w:p w14:paraId="3663905F" w14:textId="77777777" w:rsidR="0043664F" w:rsidRPr="003B1715" w:rsidRDefault="0043664F" w:rsidP="003B1715">
            <w:pPr>
              <w:pStyle w:val="aff8"/>
              <w:rPr>
                <w:rFonts w:asciiTheme="minorHAnsi" w:eastAsia="Calibri" w:hAnsiTheme="minorHAnsi" w:cstheme="minorHAnsi"/>
              </w:rPr>
            </w:pPr>
            <w:r w:rsidRPr="003B1715">
              <w:rPr>
                <w:rFonts w:asciiTheme="minorHAnsi" w:eastAsia="Calibri" w:hAnsiTheme="minorHAnsi" w:cstheme="minorHAnsi"/>
              </w:rPr>
              <w:t>номер расчетного счета</w:t>
            </w:r>
          </w:p>
        </w:tc>
        <w:tc>
          <w:tcPr>
            <w:tcW w:w="3260" w:type="dxa"/>
          </w:tcPr>
          <w:p w14:paraId="24A6527F" w14:textId="77777777" w:rsidR="0043664F" w:rsidRPr="003B1715" w:rsidRDefault="0043664F" w:rsidP="003B1715">
            <w:pPr>
              <w:pStyle w:val="aff8"/>
              <w:rPr>
                <w:rFonts w:asciiTheme="minorHAnsi" w:eastAsia="Calibri" w:hAnsiTheme="minorHAnsi" w:cstheme="minorHAnsi"/>
              </w:rPr>
            </w:pPr>
            <w:r w:rsidRPr="003B1715">
              <w:rPr>
                <w:rFonts w:asciiTheme="minorHAnsi" w:eastAsia="Calibri" w:hAnsiTheme="minorHAnsi" w:cstheme="minorHAnsi"/>
              </w:rPr>
              <w:t xml:space="preserve"> </w:t>
            </w:r>
          </w:p>
        </w:tc>
        <w:tc>
          <w:tcPr>
            <w:tcW w:w="2995" w:type="dxa"/>
          </w:tcPr>
          <w:p w14:paraId="1BB79EA4" w14:textId="77777777" w:rsidR="0043664F" w:rsidRPr="003B1715" w:rsidRDefault="0043664F" w:rsidP="003B1715">
            <w:pPr>
              <w:pStyle w:val="aff8"/>
              <w:rPr>
                <w:rFonts w:asciiTheme="minorHAnsi" w:eastAsia="Calibri" w:hAnsiTheme="minorHAnsi" w:cstheme="minorHAnsi"/>
              </w:rPr>
            </w:pPr>
          </w:p>
        </w:tc>
      </w:tr>
      <w:tr w:rsidR="0043664F" w:rsidRPr="00E85BDB" w14:paraId="5DC9A7FE" w14:textId="77777777" w:rsidTr="00E85BDB">
        <w:trPr>
          <w:trHeight w:val="170"/>
        </w:trPr>
        <w:tc>
          <w:tcPr>
            <w:tcW w:w="3539" w:type="dxa"/>
            <w:vAlign w:val="center"/>
          </w:tcPr>
          <w:p w14:paraId="379285A0" w14:textId="77777777" w:rsidR="0043664F" w:rsidRPr="003B1715" w:rsidRDefault="0043664F" w:rsidP="003B1715">
            <w:pPr>
              <w:pStyle w:val="aff8"/>
              <w:rPr>
                <w:rFonts w:asciiTheme="minorHAnsi" w:eastAsia="Calibri" w:hAnsiTheme="minorHAnsi" w:cstheme="minorHAnsi"/>
              </w:rPr>
            </w:pPr>
            <w:r w:rsidRPr="003B1715">
              <w:rPr>
                <w:rFonts w:asciiTheme="minorHAnsi" w:eastAsia="Calibri" w:hAnsiTheme="minorHAnsi" w:cstheme="minorHAnsi"/>
              </w:rPr>
              <w:t>номер корсчета</w:t>
            </w:r>
          </w:p>
        </w:tc>
        <w:tc>
          <w:tcPr>
            <w:tcW w:w="3260" w:type="dxa"/>
          </w:tcPr>
          <w:p w14:paraId="0B1D2378" w14:textId="77777777" w:rsidR="0043664F" w:rsidRPr="003B1715" w:rsidRDefault="0043664F" w:rsidP="003B1715">
            <w:pPr>
              <w:pStyle w:val="aff8"/>
              <w:rPr>
                <w:rFonts w:asciiTheme="minorHAnsi" w:eastAsia="Calibri" w:hAnsiTheme="minorHAnsi" w:cstheme="minorHAnsi"/>
              </w:rPr>
            </w:pPr>
          </w:p>
        </w:tc>
        <w:tc>
          <w:tcPr>
            <w:tcW w:w="2995" w:type="dxa"/>
          </w:tcPr>
          <w:p w14:paraId="77E66BFC" w14:textId="77777777" w:rsidR="0043664F" w:rsidRPr="003B1715" w:rsidRDefault="0043664F" w:rsidP="003B1715">
            <w:pPr>
              <w:pStyle w:val="aff8"/>
              <w:rPr>
                <w:rFonts w:asciiTheme="minorHAnsi" w:eastAsia="Calibri" w:hAnsiTheme="minorHAnsi" w:cstheme="minorHAnsi"/>
              </w:rPr>
            </w:pPr>
          </w:p>
        </w:tc>
      </w:tr>
      <w:tr w:rsidR="0043664F" w:rsidRPr="00E85BDB" w14:paraId="5DB4A17B" w14:textId="77777777" w:rsidTr="00E85BDB">
        <w:trPr>
          <w:trHeight w:val="170"/>
        </w:trPr>
        <w:tc>
          <w:tcPr>
            <w:tcW w:w="3539" w:type="dxa"/>
            <w:vAlign w:val="center"/>
          </w:tcPr>
          <w:p w14:paraId="1C3EA872" w14:textId="77777777" w:rsidR="0043664F" w:rsidRPr="003B1715" w:rsidRDefault="0043664F" w:rsidP="003B1715">
            <w:pPr>
              <w:pStyle w:val="aff8"/>
              <w:rPr>
                <w:rFonts w:asciiTheme="minorHAnsi" w:eastAsia="Calibri" w:hAnsiTheme="minorHAnsi" w:cstheme="minorHAnsi"/>
              </w:rPr>
            </w:pPr>
            <w:r w:rsidRPr="003B1715">
              <w:rPr>
                <w:rFonts w:asciiTheme="minorHAnsi" w:eastAsia="Calibri" w:hAnsiTheme="minorHAnsi" w:cstheme="minorHAnsi"/>
              </w:rPr>
              <w:t>наименование банка</w:t>
            </w:r>
          </w:p>
        </w:tc>
        <w:tc>
          <w:tcPr>
            <w:tcW w:w="3260" w:type="dxa"/>
          </w:tcPr>
          <w:p w14:paraId="2AD0E9D8" w14:textId="77777777" w:rsidR="0043664F" w:rsidRPr="003B1715" w:rsidRDefault="0043664F" w:rsidP="003B1715">
            <w:pPr>
              <w:pStyle w:val="aff8"/>
              <w:rPr>
                <w:rFonts w:asciiTheme="minorHAnsi" w:eastAsia="Calibri" w:hAnsiTheme="minorHAnsi" w:cstheme="minorHAnsi"/>
              </w:rPr>
            </w:pPr>
            <w:r w:rsidRPr="003B1715">
              <w:rPr>
                <w:rFonts w:asciiTheme="minorHAnsi" w:eastAsia="Calibri" w:hAnsiTheme="minorHAnsi" w:cstheme="minorHAnsi"/>
              </w:rPr>
              <w:t xml:space="preserve"> </w:t>
            </w:r>
          </w:p>
        </w:tc>
        <w:tc>
          <w:tcPr>
            <w:tcW w:w="2995" w:type="dxa"/>
          </w:tcPr>
          <w:p w14:paraId="2BA7C170" w14:textId="77777777" w:rsidR="0043664F" w:rsidRPr="003B1715" w:rsidRDefault="0043664F" w:rsidP="003B1715">
            <w:pPr>
              <w:pStyle w:val="aff8"/>
              <w:rPr>
                <w:rFonts w:asciiTheme="minorHAnsi" w:eastAsia="Calibri" w:hAnsiTheme="minorHAnsi" w:cstheme="minorHAnsi"/>
              </w:rPr>
            </w:pPr>
          </w:p>
        </w:tc>
      </w:tr>
      <w:tr w:rsidR="0043664F" w:rsidRPr="00E85BDB" w14:paraId="5462A1F2" w14:textId="77777777" w:rsidTr="00E85BDB">
        <w:trPr>
          <w:trHeight w:val="170"/>
        </w:trPr>
        <w:tc>
          <w:tcPr>
            <w:tcW w:w="3539" w:type="dxa"/>
            <w:vAlign w:val="center"/>
          </w:tcPr>
          <w:p w14:paraId="75A3C392" w14:textId="77777777" w:rsidR="0043664F" w:rsidRPr="003B1715" w:rsidRDefault="0043664F" w:rsidP="003B1715">
            <w:pPr>
              <w:pStyle w:val="aff8"/>
              <w:rPr>
                <w:rFonts w:asciiTheme="minorHAnsi" w:eastAsia="Calibri" w:hAnsiTheme="minorHAnsi" w:cstheme="minorHAnsi"/>
              </w:rPr>
            </w:pPr>
            <w:r w:rsidRPr="003B1715">
              <w:rPr>
                <w:rFonts w:asciiTheme="minorHAnsi" w:eastAsia="Calibri" w:hAnsiTheme="minorHAnsi" w:cstheme="minorHAnsi"/>
              </w:rPr>
              <w:t>БИК</w:t>
            </w:r>
          </w:p>
        </w:tc>
        <w:tc>
          <w:tcPr>
            <w:tcW w:w="3260" w:type="dxa"/>
          </w:tcPr>
          <w:p w14:paraId="2692BAB7" w14:textId="77777777" w:rsidR="0043664F" w:rsidRPr="003B1715" w:rsidRDefault="0043664F" w:rsidP="003B1715">
            <w:pPr>
              <w:pStyle w:val="aff8"/>
              <w:rPr>
                <w:rFonts w:asciiTheme="minorHAnsi" w:eastAsia="Calibri" w:hAnsiTheme="minorHAnsi" w:cstheme="minorHAnsi"/>
              </w:rPr>
            </w:pPr>
            <w:r w:rsidRPr="003B1715">
              <w:rPr>
                <w:rFonts w:asciiTheme="minorHAnsi" w:eastAsia="Calibri" w:hAnsiTheme="minorHAnsi" w:cstheme="minorHAnsi"/>
              </w:rPr>
              <w:t xml:space="preserve"> </w:t>
            </w:r>
          </w:p>
        </w:tc>
        <w:tc>
          <w:tcPr>
            <w:tcW w:w="2995" w:type="dxa"/>
          </w:tcPr>
          <w:p w14:paraId="6611CFED" w14:textId="77777777" w:rsidR="0043664F" w:rsidRPr="003B1715" w:rsidRDefault="0043664F" w:rsidP="003B1715">
            <w:pPr>
              <w:pStyle w:val="aff8"/>
              <w:rPr>
                <w:rFonts w:asciiTheme="minorHAnsi" w:eastAsia="Calibri" w:hAnsiTheme="minorHAnsi" w:cstheme="minorHAnsi"/>
              </w:rPr>
            </w:pPr>
          </w:p>
        </w:tc>
      </w:tr>
      <w:tr w:rsidR="0043664F" w:rsidRPr="00E85BDB" w14:paraId="23BC2B79" w14:textId="77777777" w:rsidTr="00E85BDB">
        <w:trPr>
          <w:trHeight w:val="170"/>
        </w:trPr>
        <w:tc>
          <w:tcPr>
            <w:tcW w:w="3539" w:type="dxa"/>
            <w:vAlign w:val="center"/>
          </w:tcPr>
          <w:p w14:paraId="66EB9B80" w14:textId="77777777" w:rsidR="0043664F" w:rsidRPr="003B1715" w:rsidRDefault="0043664F" w:rsidP="003B1715">
            <w:pPr>
              <w:pStyle w:val="aff8"/>
              <w:rPr>
                <w:rFonts w:asciiTheme="minorHAnsi" w:eastAsia="Calibri" w:hAnsiTheme="minorHAnsi" w:cstheme="minorHAnsi"/>
              </w:rPr>
            </w:pPr>
            <w:r w:rsidRPr="003B1715">
              <w:rPr>
                <w:rFonts w:asciiTheme="minorHAnsi" w:eastAsia="Calibri" w:hAnsiTheme="minorHAnsi" w:cstheme="minorHAnsi"/>
              </w:rPr>
              <w:t>Ф.И.О. контактного лица по вопросам исполнения соглашения</w:t>
            </w:r>
          </w:p>
        </w:tc>
        <w:tc>
          <w:tcPr>
            <w:tcW w:w="3260" w:type="dxa"/>
          </w:tcPr>
          <w:p w14:paraId="77B96E7D" w14:textId="77777777" w:rsidR="0043664F" w:rsidRPr="003B1715" w:rsidRDefault="0043664F" w:rsidP="003B1715">
            <w:pPr>
              <w:pStyle w:val="aff8"/>
              <w:rPr>
                <w:rFonts w:asciiTheme="minorHAnsi" w:eastAsia="Calibri" w:hAnsiTheme="minorHAnsi" w:cstheme="minorHAnsi"/>
              </w:rPr>
            </w:pPr>
          </w:p>
        </w:tc>
        <w:tc>
          <w:tcPr>
            <w:tcW w:w="2995" w:type="dxa"/>
          </w:tcPr>
          <w:p w14:paraId="1FD0AE51" w14:textId="77777777" w:rsidR="0043664F" w:rsidRPr="003B1715" w:rsidRDefault="0043664F" w:rsidP="003B1715">
            <w:pPr>
              <w:pStyle w:val="aff8"/>
              <w:rPr>
                <w:rFonts w:asciiTheme="minorHAnsi" w:eastAsia="Calibri" w:hAnsiTheme="minorHAnsi" w:cstheme="minorHAnsi"/>
              </w:rPr>
            </w:pPr>
          </w:p>
        </w:tc>
      </w:tr>
      <w:tr w:rsidR="0043664F" w:rsidRPr="00E85BDB" w14:paraId="3EC306D7" w14:textId="77777777" w:rsidTr="00E85BDB">
        <w:trPr>
          <w:trHeight w:val="170"/>
        </w:trPr>
        <w:tc>
          <w:tcPr>
            <w:tcW w:w="3539" w:type="dxa"/>
            <w:vAlign w:val="center"/>
          </w:tcPr>
          <w:p w14:paraId="04DC96D4" w14:textId="268127C7" w:rsidR="0043664F" w:rsidRPr="003B1715" w:rsidRDefault="0043664F" w:rsidP="00E227A8">
            <w:pPr>
              <w:pStyle w:val="aff8"/>
              <w:rPr>
                <w:rFonts w:asciiTheme="minorHAnsi" w:eastAsia="Calibri" w:hAnsiTheme="minorHAnsi" w:cstheme="minorHAnsi"/>
              </w:rPr>
            </w:pPr>
            <w:r w:rsidRPr="003B1715">
              <w:rPr>
                <w:rFonts w:asciiTheme="minorHAnsi" w:eastAsia="Calibri" w:hAnsiTheme="minorHAnsi" w:cstheme="minorHAnsi"/>
              </w:rPr>
              <w:t xml:space="preserve">телефон, </w:t>
            </w:r>
            <w:r w:rsidR="00E227A8" w:rsidRPr="00D94B6E">
              <w:rPr>
                <w:rFonts w:asciiTheme="minorHAnsi" w:eastAsia="Calibri" w:hAnsiTheme="minorHAnsi" w:cstheme="minorHAnsi"/>
              </w:rPr>
              <w:t>e-mail</w:t>
            </w:r>
            <w:r w:rsidR="00E227A8" w:rsidRPr="003B1715">
              <w:rPr>
                <w:rFonts w:asciiTheme="minorHAnsi" w:eastAsia="Calibri" w:hAnsiTheme="minorHAnsi" w:cstheme="minorHAnsi"/>
              </w:rPr>
              <w:t xml:space="preserve"> </w:t>
            </w:r>
            <w:r w:rsidRPr="003B1715">
              <w:rPr>
                <w:rFonts w:asciiTheme="minorHAnsi" w:eastAsia="Calibri" w:hAnsiTheme="minorHAnsi" w:cstheme="minorHAnsi"/>
              </w:rPr>
              <w:t xml:space="preserve">контактного </w:t>
            </w:r>
            <w:r w:rsidR="004332FB" w:rsidRPr="003B1715">
              <w:rPr>
                <w:rFonts w:asciiTheme="minorHAnsi" w:eastAsia="Calibri" w:hAnsiTheme="minorHAnsi" w:cstheme="minorHAnsi"/>
              </w:rPr>
              <w:t>лица по</w:t>
            </w:r>
            <w:r w:rsidRPr="003B1715">
              <w:rPr>
                <w:rFonts w:asciiTheme="minorHAnsi" w:eastAsia="Calibri" w:hAnsiTheme="minorHAnsi" w:cstheme="minorHAnsi"/>
              </w:rPr>
              <w:t xml:space="preserve"> вопросам исполнения соглашения</w:t>
            </w:r>
          </w:p>
        </w:tc>
        <w:tc>
          <w:tcPr>
            <w:tcW w:w="3260" w:type="dxa"/>
          </w:tcPr>
          <w:p w14:paraId="1D92FCA3" w14:textId="77777777" w:rsidR="0043664F" w:rsidRPr="003B1715" w:rsidRDefault="0043664F" w:rsidP="003B1715">
            <w:pPr>
              <w:pStyle w:val="aff8"/>
              <w:rPr>
                <w:rFonts w:asciiTheme="minorHAnsi" w:eastAsia="Calibri" w:hAnsiTheme="minorHAnsi" w:cstheme="minorHAnsi"/>
              </w:rPr>
            </w:pPr>
          </w:p>
        </w:tc>
        <w:tc>
          <w:tcPr>
            <w:tcW w:w="2995" w:type="dxa"/>
          </w:tcPr>
          <w:p w14:paraId="2AF2C6D8" w14:textId="77777777" w:rsidR="0043664F" w:rsidRPr="003B1715" w:rsidRDefault="0043664F" w:rsidP="003B1715">
            <w:pPr>
              <w:pStyle w:val="aff8"/>
              <w:rPr>
                <w:rFonts w:asciiTheme="minorHAnsi" w:eastAsia="Calibri" w:hAnsiTheme="minorHAnsi" w:cstheme="minorHAnsi"/>
              </w:rPr>
            </w:pPr>
          </w:p>
        </w:tc>
      </w:tr>
    </w:tbl>
    <w:p w14:paraId="5AEA2CB0" w14:textId="77777777" w:rsidR="0043664F" w:rsidRPr="00E85BDB" w:rsidRDefault="0043664F" w:rsidP="0043664F">
      <w:pPr>
        <w:rPr>
          <w:b/>
          <w:highlight w:val="yellow"/>
          <w:lang w:eastAsia="ar-SA"/>
        </w:rPr>
      </w:pPr>
    </w:p>
    <w:p w14:paraId="7B31C8C0" w14:textId="5E574706" w:rsidR="00A21485" w:rsidRPr="0043664F" w:rsidRDefault="00A21485" w:rsidP="0043664F">
      <w:pPr>
        <w:suppressAutoHyphens/>
        <w:spacing w:before="120" w:after="120"/>
        <w:jc w:val="both"/>
        <w:rPr>
          <w:rFonts w:ascii="Calibri" w:hAnsi="Calibri" w:cs="Calibri"/>
          <w:sz w:val="24"/>
          <w:szCs w:val="24"/>
        </w:rPr>
      </w:pPr>
    </w:p>
    <w:tbl>
      <w:tblPr>
        <w:tblW w:w="9479" w:type="dxa"/>
        <w:tblLayout w:type="fixed"/>
        <w:tblLook w:val="04A0" w:firstRow="1" w:lastRow="0" w:firstColumn="1" w:lastColumn="0" w:noHBand="0" w:noVBand="1"/>
      </w:tblPr>
      <w:tblGrid>
        <w:gridCol w:w="4138"/>
        <w:gridCol w:w="935"/>
        <w:gridCol w:w="2683"/>
        <w:gridCol w:w="1723"/>
      </w:tblGrid>
      <w:tr w:rsidR="004332FB" w:rsidRPr="004332FB" w14:paraId="6D5168C6" w14:textId="77777777" w:rsidTr="004332FB">
        <w:trPr>
          <w:trHeight w:val="536"/>
        </w:trPr>
        <w:tc>
          <w:tcPr>
            <w:tcW w:w="5073" w:type="dxa"/>
            <w:gridSpan w:val="2"/>
            <w:shd w:val="clear" w:color="auto" w:fill="auto"/>
          </w:tcPr>
          <w:p w14:paraId="0F166ACE" w14:textId="46AB501E" w:rsidR="004332FB" w:rsidRPr="004332FB" w:rsidRDefault="004332FB" w:rsidP="004332FB">
            <w:pPr>
              <w:autoSpaceDE w:val="0"/>
              <w:autoSpaceDN w:val="0"/>
              <w:adjustRightInd w:val="0"/>
              <w:spacing w:before="240" w:after="0" w:line="240" w:lineRule="atLeast"/>
              <w:jc w:val="both"/>
              <w:rPr>
                <w:rFonts w:eastAsia="Times New Roman" w:cs="Arial"/>
                <w:sz w:val="24"/>
                <w:szCs w:val="24"/>
                <w:lang w:eastAsia="ru-RU"/>
              </w:rPr>
            </w:pPr>
            <w:r w:rsidRPr="004332FB">
              <w:rPr>
                <w:rFonts w:eastAsia="Times New Roman" w:cs="Arial"/>
                <w:b/>
                <w:bCs/>
                <w:iCs/>
                <w:sz w:val="24"/>
                <w:szCs w:val="24"/>
                <w:lang w:eastAsia="ru-RU"/>
              </w:rPr>
              <w:t>СТОРОНА 1</w:t>
            </w:r>
          </w:p>
        </w:tc>
        <w:tc>
          <w:tcPr>
            <w:tcW w:w="4406" w:type="dxa"/>
            <w:gridSpan w:val="2"/>
            <w:shd w:val="clear" w:color="auto" w:fill="auto"/>
          </w:tcPr>
          <w:p w14:paraId="6A0C1A14" w14:textId="54BC51F6" w:rsidR="004332FB" w:rsidRPr="004332FB" w:rsidRDefault="004332FB" w:rsidP="004332FB">
            <w:pPr>
              <w:autoSpaceDE w:val="0"/>
              <w:autoSpaceDN w:val="0"/>
              <w:adjustRightInd w:val="0"/>
              <w:spacing w:before="240" w:after="0" w:line="240" w:lineRule="atLeast"/>
              <w:ind w:firstLine="36"/>
              <w:jc w:val="both"/>
              <w:rPr>
                <w:rFonts w:eastAsia="Times New Roman" w:cs="Arial"/>
                <w:sz w:val="24"/>
                <w:szCs w:val="24"/>
                <w:lang w:eastAsia="ru-RU"/>
              </w:rPr>
            </w:pPr>
            <w:r w:rsidRPr="004332FB">
              <w:rPr>
                <w:rFonts w:eastAsia="Times New Roman" w:cs="Arial"/>
                <w:b/>
                <w:bCs/>
                <w:iCs/>
                <w:sz w:val="24"/>
                <w:szCs w:val="24"/>
                <w:lang w:eastAsia="ru-RU"/>
              </w:rPr>
              <w:t>СТОРОНА 2</w:t>
            </w:r>
          </w:p>
        </w:tc>
      </w:tr>
      <w:tr w:rsidR="004332FB" w:rsidRPr="004332FB" w14:paraId="2B2476A5" w14:textId="77777777" w:rsidTr="004332FB">
        <w:trPr>
          <w:trHeight w:val="273"/>
        </w:trPr>
        <w:tc>
          <w:tcPr>
            <w:tcW w:w="4138" w:type="dxa"/>
            <w:shd w:val="clear" w:color="auto" w:fill="auto"/>
          </w:tcPr>
          <w:p w14:paraId="672D6944" w14:textId="77777777" w:rsidR="004332FB" w:rsidRPr="004332FB" w:rsidRDefault="004332FB" w:rsidP="004332FB">
            <w:pPr>
              <w:autoSpaceDE w:val="0"/>
              <w:autoSpaceDN w:val="0"/>
              <w:adjustRightInd w:val="0"/>
              <w:spacing w:after="0" w:line="240" w:lineRule="atLeast"/>
              <w:jc w:val="both"/>
              <w:rPr>
                <w:rFonts w:eastAsia="Times New Roman" w:cs="Arial"/>
                <w:sz w:val="20"/>
                <w:szCs w:val="28"/>
                <w:lang w:eastAsia="ru-RU"/>
              </w:rPr>
            </w:pPr>
          </w:p>
        </w:tc>
        <w:tc>
          <w:tcPr>
            <w:tcW w:w="934" w:type="dxa"/>
            <w:shd w:val="clear" w:color="auto" w:fill="auto"/>
          </w:tcPr>
          <w:p w14:paraId="542C40ED" w14:textId="77777777" w:rsidR="004332FB" w:rsidRPr="004332FB" w:rsidRDefault="004332FB" w:rsidP="004332FB">
            <w:pPr>
              <w:autoSpaceDE w:val="0"/>
              <w:autoSpaceDN w:val="0"/>
              <w:adjustRightInd w:val="0"/>
              <w:spacing w:after="0" w:line="240" w:lineRule="atLeast"/>
              <w:jc w:val="both"/>
              <w:rPr>
                <w:rFonts w:eastAsia="Times New Roman" w:cs="Arial"/>
                <w:sz w:val="20"/>
                <w:szCs w:val="28"/>
                <w:lang w:eastAsia="ru-RU"/>
              </w:rPr>
            </w:pPr>
          </w:p>
        </w:tc>
        <w:tc>
          <w:tcPr>
            <w:tcW w:w="4406" w:type="dxa"/>
            <w:gridSpan w:val="2"/>
            <w:shd w:val="clear" w:color="auto" w:fill="auto"/>
          </w:tcPr>
          <w:p w14:paraId="40C39B2A" w14:textId="77777777" w:rsidR="004332FB" w:rsidRPr="004332FB" w:rsidRDefault="004332FB" w:rsidP="004332FB">
            <w:pPr>
              <w:autoSpaceDE w:val="0"/>
              <w:autoSpaceDN w:val="0"/>
              <w:adjustRightInd w:val="0"/>
              <w:spacing w:after="0" w:line="240" w:lineRule="atLeast"/>
              <w:jc w:val="both"/>
              <w:rPr>
                <w:rFonts w:eastAsia="Times New Roman" w:cs="Arial"/>
                <w:sz w:val="20"/>
                <w:szCs w:val="28"/>
                <w:lang w:eastAsia="ru-RU"/>
              </w:rPr>
            </w:pPr>
          </w:p>
        </w:tc>
      </w:tr>
      <w:tr w:rsidR="004332FB" w:rsidRPr="004332FB" w14:paraId="72F0AF0A" w14:textId="77777777" w:rsidTr="004332FB">
        <w:trPr>
          <w:trHeight w:val="335"/>
        </w:trPr>
        <w:tc>
          <w:tcPr>
            <w:tcW w:w="4138" w:type="dxa"/>
            <w:tcBorders>
              <w:bottom w:val="single" w:sz="4" w:space="0" w:color="auto"/>
            </w:tcBorders>
            <w:shd w:val="clear" w:color="auto" w:fill="auto"/>
          </w:tcPr>
          <w:p w14:paraId="30E8705C" w14:textId="77777777" w:rsidR="004332FB" w:rsidRPr="004332FB" w:rsidRDefault="004332FB" w:rsidP="004332FB">
            <w:pPr>
              <w:autoSpaceDE w:val="0"/>
              <w:autoSpaceDN w:val="0"/>
              <w:adjustRightInd w:val="0"/>
              <w:spacing w:after="0" w:line="240" w:lineRule="atLeast"/>
              <w:jc w:val="right"/>
              <w:rPr>
                <w:rFonts w:eastAsia="Times New Roman" w:cs="Arial"/>
                <w:sz w:val="16"/>
                <w:szCs w:val="16"/>
                <w:lang w:eastAsia="ru-RU"/>
              </w:rPr>
            </w:pPr>
            <w:r w:rsidRPr="004332FB">
              <w:rPr>
                <w:rFonts w:eastAsia="Times New Roman" w:cs="Arial"/>
                <w:sz w:val="16"/>
                <w:szCs w:val="16"/>
                <w:lang w:eastAsia="ru-RU"/>
              </w:rPr>
              <w:t>М.П.</w:t>
            </w:r>
          </w:p>
        </w:tc>
        <w:tc>
          <w:tcPr>
            <w:tcW w:w="934" w:type="dxa"/>
            <w:shd w:val="clear" w:color="auto" w:fill="auto"/>
          </w:tcPr>
          <w:p w14:paraId="602B39C9" w14:textId="77777777" w:rsidR="004332FB" w:rsidRPr="004332FB" w:rsidRDefault="004332FB" w:rsidP="004332FB">
            <w:pPr>
              <w:autoSpaceDE w:val="0"/>
              <w:autoSpaceDN w:val="0"/>
              <w:adjustRightInd w:val="0"/>
              <w:spacing w:after="0" w:line="240" w:lineRule="atLeast"/>
              <w:jc w:val="both"/>
              <w:rPr>
                <w:rFonts w:eastAsia="Times New Roman" w:cs="Arial"/>
                <w:sz w:val="16"/>
                <w:szCs w:val="16"/>
                <w:lang w:eastAsia="ru-RU"/>
              </w:rPr>
            </w:pPr>
          </w:p>
        </w:tc>
        <w:tc>
          <w:tcPr>
            <w:tcW w:w="2683" w:type="dxa"/>
            <w:tcBorders>
              <w:bottom w:val="single" w:sz="4" w:space="0" w:color="auto"/>
            </w:tcBorders>
            <w:shd w:val="clear" w:color="auto" w:fill="auto"/>
          </w:tcPr>
          <w:p w14:paraId="7554AEFB" w14:textId="77777777" w:rsidR="004332FB" w:rsidRPr="004332FB" w:rsidRDefault="004332FB" w:rsidP="004332FB">
            <w:pPr>
              <w:autoSpaceDE w:val="0"/>
              <w:autoSpaceDN w:val="0"/>
              <w:adjustRightInd w:val="0"/>
              <w:spacing w:after="0" w:line="240" w:lineRule="atLeast"/>
              <w:jc w:val="right"/>
              <w:rPr>
                <w:rFonts w:eastAsia="Times New Roman" w:cs="Arial"/>
                <w:sz w:val="16"/>
                <w:szCs w:val="16"/>
                <w:lang w:eastAsia="ru-RU"/>
              </w:rPr>
            </w:pPr>
          </w:p>
        </w:tc>
        <w:tc>
          <w:tcPr>
            <w:tcW w:w="1723" w:type="dxa"/>
            <w:tcBorders>
              <w:bottom w:val="single" w:sz="4" w:space="0" w:color="auto"/>
            </w:tcBorders>
            <w:shd w:val="clear" w:color="auto" w:fill="auto"/>
          </w:tcPr>
          <w:p w14:paraId="4CC9C0A7" w14:textId="77777777" w:rsidR="004332FB" w:rsidRPr="004332FB" w:rsidRDefault="004332FB" w:rsidP="004332FB">
            <w:pPr>
              <w:autoSpaceDE w:val="0"/>
              <w:autoSpaceDN w:val="0"/>
              <w:adjustRightInd w:val="0"/>
              <w:spacing w:after="0" w:line="240" w:lineRule="atLeast"/>
              <w:jc w:val="right"/>
              <w:rPr>
                <w:rFonts w:eastAsia="Times New Roman" w:cs="Arial"/>
                <w:sz w:val="16"/>
                <w:szCs w:val="16"/>
                <w:lang w:eastAsia="ru-RU"/>
              </w:rPr>
            </w:pPr>
            <w:r w:rsidRPr="004332FB">
              <w:rPr>
                <w:rFonts w:eastAsia="Times New Roman" w:cs="Arial"/>
                <w:sz w:val="16"/>
                <w:szCs w:val="16"/>
                <w:lang w:eastAsia="ru-RU"/>
              </w:rPr>
              <w:t>М. П.</w:t>
            </w:r>
          </w:p>
        </w:tc>
      </w:tr>
    </w:tbl>
    <w:p w14:paraId="4C912A56" w14:textId="6D4502DF" w:rsidR="000B3877" w:rsidRDefault="000B3877" w:rsidP="00A21485">
      <w:pPr>
        <w:pStyle w:val="a"/>
        <w:numPr>
          <w:ilvl w:val="0"/>
          <w:numId w:val="0"/>
        </w:numPr>
        <w:ind w:left="360"/>
      </w:pPr>
    </w:p>
    <w:p w14:paraId="3B058CFD" w14:textId="2B5A4D87" w:rsidR="009D0987" w:rsidRDefault="009D0987" w:rsidP="00944F97">
      <w:pPr>
        <w:pStyle w:val="a"/>
        <w:numPr>
          <w:ilvl w:val="0"/>
          <w:numId w:val="0"/>
        </w:numPr>
        <w:ind w:left="567" w:hanging="568"/>
        <w:jc w:val="both"/>
        <w:rPr>
          <w:b w:val="0"/>
        </w:rPr>
      </w:pPr>
    </w:p>
    <w:sectPr w:rsidR="009D0987" w:rsidSect="003A653D">
      <w:headerReference w:type="default" r:id="rId11"/>
      <w:footerReference w:type="default" r:id="rId12"/>
      <w:headerReference w:type="first" r:id="rId13"/>
      <w:footerReference w:type="first" r:id="rId14"/>
      <w:pgSz w:w="11906" w:h="16838" w:code="9"/>
      <w:pgMar w:top="1560" w:right="851" w:bottom="1134" w:left="1701" w:header="85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4AB3F" w14:textId="77777777" w:rsidR="006208BE" w:rsidRDefault="006208BE" w:rsidP="00FE2D4E">
      <w:pPr>
        <w:spacing w:after="0" w:line="240" w:lineRule="auto"/>
      </w:pPr>
      <w:r>
        <w:separator/>
      </w:r>
    </w:p>
  </w:endnote>
  <w:endnote w:type="continuationSeparator" w:id="0">
    <w:p w14:paraId="13FC9A50" w14:textId="77777777" w:rsidR="006208BE" w:rsidRDefault="006208BE" w:rsidP="00FE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58DB6" w14:textId="77777777" w:rsidR="00D73A78" w:rsidRDefault="004C23AB">
    <w:pPr>
      <w:pStyle w:val="aa"/>
      <w:jc w:val="right"/>
    </w:pPr>
    <w:sdt>
      <w:sdtPr>
        <w:id w:val="1688246390"/>
        <w:docPartObj>
          <w:docPartGallery w:val="Page Numbers (Bottom of Page)"/>
          <w:docPartUnique/>
        </w:docPartObj>
      </w:sdtPr>
      <w:sdtEndPr/>
      <w:sdtContent>
        <w:r w:rsidR="00FB3EDD">
          <w:fldChar w:fldCharType="begin"/>
        </w:r>
        <w:r w:rsidR="00D73A78">
          <w:instrText>PAGE   \* MERGEFORMAT</w:instrText>
        </w:r>
        <w:r w:rsidR="00FB3EDD">
          <w:fldChar w:fldCharType="separate"/>
        </w:r>
        <w:r>
          <w:rPr>
            <w:noProof/>
          </w:rPr>
          <w:t>3</w:t>
        </w:r>
        <w:r w:rsidR="00FB3EDD">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27633"/>
      <w:docPartObj>
        <w:docPartGallery w:val="Page Numbers (Bottom of Page)"/>
        <w:docPartUnique/>
      </w:docPartObj>
    </w:sdtPr>
    <w:sdtEndPr/>
    <w:sdtContent>
      <w:p w14:paraId="3126B99B" w14:textId="04E0427A" w:rsidR="00071C58" w:rsidRDefault="00071C58">
        <w:pPr>
          <w:pStyle w:val="aa"/>
          <w:jc w:val="right"/>
        </w:pPr>
        <w:r>
          <w:fldChar w:fldCharType="begin"/>
        </w:r>
        <w:r>
          <w:instrText>PAGE   \* MERGEFORMAT</w:instrText>
        </w:r>
        <w:r>
          <w:fldChar w:fldCharType="separate"/>
        </w:r>
        <w:r w:rsidR="004C23AB">
          <w:rPr>
            <w:noProof/>
          </w:rPr>
          <w:t>1</w:t>
        </w:r>
        <w:r>
          <w:fldChar w:fldCharType="end"/>
        </w:r>
      </w:p>
    </w:sdtContent>
  </w:sdt>
  <w:p w14:paraId="3B058DB9" w14:textId="77777777" w:rsidR="00FA26AE" w:rsidRPr="00730BC7" w:rsidRDefault="00FA26AE" w:rsidP="00730BC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93974" w14:textId="77777777" w:rsidR="006208BE" w:rsidRDefault="006208BE" w:rsidP="00FE2D4E">
      <w:pPr>
        <w:spacing w:after="0" w:line="240" w:lineRule="auto"/>
      </w:pPr>
      <w:r>
        <w:separator/>
      </w:r>
    </w:p>
  </w:footnote>
  <w:footnote w:type="continuationSeparator" w:id="0">
    <w:p w14:paraId="013B7022" w14:textId="77777777" w:rsidR="006208BE" w:rsidRDefault="006208BE" w:rsidP="00FE2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58DB5" w14:textId="486E991B" w:rsidR="00FE2D4E" w:rsidRPr="00FA26AE" w:rsidRDefault="00C62F37" w:rsidP="003A653D">
    <w:pPr>
      <w:pStyle w:val="a8"/>
      <w:tabs>
        <w:tab w:val="clear" w:pos="9355"/>
        <w:tab w:val="right" w:pos="9498"/>
      </w:tabs>
      <w:ind w:right="-2"/>
    </w:pPr>
    <w:r>
      <w:rPr>
        <w:noProof/>
        <w:lang w:eastAsia="ru-RU"/>
      </w:rPr>
      <mc:AlternateContent>
        <mc:Choice Requires="wps">
          <w:drawing>
            <wp:anchor distT="0" distB="0" distL="114300" distR="114300" simplePos="0" relativeHeight="251663360" behindDoc="0" locked="0" layoutInCell="1" allowOverlap="1" wp14:anchorId="3B058DBA" wp14:editId="435C567C">
              <wp:simplePos x="0" y="0"/>
              <wp:positionH relativeFrom="column">
                <wp:posOffset>937895</wp:posOffset>
              </wp:positionH>
              <wp:positionV relativeFrom="paragraph">
                <wp:posOffset>26035</wp:posOffset>
              </wp:positionV>
              <wp:extent cx="5097145" cy="257175"/>
              <wp:effectExtent l="0" t="0" r="8255" b="952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257175"/>
                      </a:xfrm>
                      <a:prstGeom prst="rect">
                        <a:avLst/>
                      </a:prstGeom>
                      <a:solidFill>
                        <a:srgbClr val="FFFFFF"/>
                      </a:solidFill>
                      <a:ln w="9525">
                        <a:noFill/>
                        <a:miter lim="800000"/>
                        <a:headEnd/>
                        <a:tailEnd/>
                      </a:ln>
                    </wps:spPr>
                    <wps:txbx>
                      <w:txbxContent>
                        <w:p w14:paraId="3B058DC1" w14:textId="3BE3FFD3" w:rsidR="00730BC7" w:rsidRPr="00973898" w:rsidRDefault="00A87C3C" w:rsidP="00A87C3C">
                          <w:pPr>
                            <w:ind w:left="2127" w:right="86"/>
                          </w:pPr>
                          <w:r w:rsidRPr="002639AC">
                            <w:rPr>
                              <w:rFonts w:ascii="Calibri" w:hAnsi="Calibri" w:cs="Calibri"/>
                              <w:color w:val="005191"/>
                              <w:sz w:val="20"/>
                              <w:szCs w:val="20"/>
                            </w:rPr>
                            <w:t xml:space="preserve">Типовое </w:t>
                          </w:r>
                          <w:r w:rsidR="0046299B" w:rsidRPr="002639AC">
                            <w:rPr>
                              <w:rFonts w:ascii="Calibri" w:hAnsi="Calibri" w:cs="Calibri"/>
                              <w:color w:val="005191"/>
                              <w:sz w:val="20"/>
                              <w:szCs w:val="20"/>
                            </w:rPr>
                            <w:t>Согла</w:t>
                          </w:r>
                          <w:r w:rsidRPr="002639AC">
                            <w:rPr>
                              <w:rFonts w:ascii="Calibri" w:hAnsi="Calibri" w:cs="Calibri"/>
                              <w:color w:val="005191"/>
                              <w:sz w:val="20"/>
                              <w:szCs w:val="20"/>
                            </w:rPr>
                            <w:t>шение об электронном документообороте</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058DBA" id="_x0000_t202" coordsize="21600,21600" o:spt="202" path="m,l,21600r21600,l21600,xe">
              <v:stroke joinstyle="miter"/>
              <v:path gradientshapeok="t" o:connecttype="rect"/>
            </v:shapetype>
            <v:shape id="Надпись 2" o:spid="_x0000_s1026" type="#_x0000_t202" style="position:absolute;margin-left:73.85pt;margin-top:2.05pt;width:401.3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" stroked="f">
              <v:textbox>
                <w:txbxContent>
                  <w:p w14:paraId="3B058DC1" w14:textId="3BE3FFD3" w:rsidR="00730BC7" w:rsidRPr="00973898" w:rsidRDefault="00A87C3C" w:rsidP="00A87C3C">
                    <w:pPr>
                      <w:ind w:left="2127" w:right="86"/>
                    </w:pPr>
                    <w:r w:rsidRPr="002639AC">
                      <w:rPr>
                        <w:rFonts w:ascii="Calibri" w:hAnsi="Calibri" w:cs="Calibri"/>
                        <w:color w:val="005191"/>
                        <w:sz w:val="20"/>
                        <w:szCs w:val="20"/>
                      </w:rPr>
                      <w:t xml:space="preserve">Типовое </w:t>
                    </w:r>
                    <w:r w:rsidR="0046299B" w:rsidRPr="002639AC">
                      <w:rPr>
                        <w:rFonts w:ascii="Calibri" w:hAnsi="Calibri" w:cs="Calibri"/>
                        <w:color w:val="005191"/>
                        <w:sz w:val="20"/>
                        <w:szCs w:val="20"/>
                      </w:rPr>
                      <w:t>Согла</w:t>
                    </w:r>
                    <w:r w:rsidRPr="002639AC">
                      <w:rPr>
                        <w:rFonts w:ascii="Calibri" w:hAnsi="Calibri" w:cs="Calibri"/>
                        <w:color w:val="005191"/>
                        <w:sz w:val="20"/>
                        <w:szCs w:val="20"/>
                      </w:rPr>
                      <w:t>шение об электронном документообороте</w:t>
                    </w:r>
                  </w:p>
                </w:txbxContent>
              </v:textbox>
            </v:shape>
          </w:pict>
        </mc:Fallback>
      </mc:AlternateContent>
    </w:r>
    <w:r w:rsidR="00730BC7">
      <w:rPr>
        <w:noProof/>
        <w:lang w:eastAsia="ru-RU"/>
      </w:rPr>
      <w:drawing>
        <wp:anchor distT="0" distB="0" distL="114300" distR="114300" simplePos="0" relativeHeight="251662336" behindDoc="1" locked="1" layoutInCell="1" allowOverlap="1" wp14:anchorId="3B058DBB" wp14:editId="3B058DBC">
          <wp:simplePos x="0" y="0"/>
          <wp:positionH relativeFrom="column">
            <wp:posOffset>4445</wp:posOffset>
          </wp:positionH>
          <wp:positionV relativeFrom="paragraph">
            <wp:posOffset>-25400</wp:posOffset>
          </wp:positionV>
          <wp:extent cx="669290" cy="359410"/>
          <wp:effectExtent l="0" t="0" r="0" b="254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MK_logo_rus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58DB7" w14:textId="23B31372" w:rsidR="00CD6754" w:rsidRDefault="00C62F37" w:rsidP="00D84F2D">
    <w:pPr>
      <w:pStyle w:val="a8"/>
    </w:pPr>
    <w:r>
      <w:rPr>
        <w:noProof/>
        <w:lang w:eastAsia="ru-RU"/>
      </w:rPr>
      <mc:AlternateContent>
        <mc:Choice Requires="wps">
          <w:drawing>
            <wp:anchor distT="0" distB="0" distL="114300" distR="114300" simplePos="0" relativeHeight="251664384" behindDoc="0" locked="0" layoutInCell="1" allowOverlap="1" wp14:anchorId="3B058DBD" wp14:editId="53FC8361">
              <wp:simplePos x="0" y="0"/>
              <wp:positionH relativeFrom="column">
                <wp:posOffset>979324</wp:posOffset>
              </wp:positionH>
              <wp:positionV relativeFrom="paragraph">
                <wp:posOffset>-391469</wp:posOffset>
              </wp:positionV>
              <wp:extent cx="5305923" cy="296562"/>
              <wp:effectExtent l="0" t="0" r="28575" b="273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923" cy="296562"/>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3B058DC2" w14:textId="11640C29" w:rsidR="00871C24" w:rsidRPr="004C2E2E" w:rsidRDefault="00B148E5" w:rsidP="004C2E2E">
                          <w:pPr>
                            <w:rPr>
                              <w:rFonts w:ascii="Calibri" w:hAnsi="Calibri" w:cs="Calibri"/>
                              <w:color w:val="005191"/>
                              <w:sz w:val="18"/>
                              <w:szCs w:val="18"/>
                            </w:rPr>
                          </w:pPr>
                          <w:r>
                            <w:rPr>
                              <w:rFonts w:ascii="Calibri" w:hAnsi="Calibri" w:cs="Calibri"/>
                              <w:color w:val="005191"/>
                              <w:sz w:val="18"/>
                              <w:szCs w:val="18"/>
                            </w:rPr>
                            <w:t xml:space="preserve">                  </w:t>
                          </w:r>
                          <w:r w:rsidR="004C2E2E" w:rsidRPr="002639AC">
                            <w:rPr>
                              <w:rFonts w:ascii="Calibri" w:hAnsi="Calibri" w:cs="Calibri"/>
                              <w:color w:val="005191"/>
                              <w:sz w:val="18"/>
                              <w:szCs w:val="18"/>
                            </w:rPr>
                            <w:t xml:space="preserve">Типовое соглашение об электронном документообороте, утв. Приказом </w:t>
                          </w:r>
                          <w:r w:rsidR="007116BD" w:rsidRPr="002639AC">
                            <w:rPr>
                              <w:rFonts w:ascii="Calibri" w:hAnsi="Calibri" w:cs="Calibri"/>
                              <w:color w:val="005191"/>
                              <w:sz w:val="18"/>
                              <w:szCs w:val="18"/>
                            </w:rPr>
                            <w:t>№</w:t>
                          </w:r>
                          <w:r w:rsidR="00E215C8">
                            <w:rPr>
                              <w:rFonts w:ascii="Calibri" w:hAnsi="Calibri" w:cs="Calibri"/>
                              <w:color w:val="005191"/>
                              <w:sz w:val="18"/>
                              <w:szCs w:val="18"/>
                            </w:rPr>
                            <w:t xml:space="preserve"> 134</w:t>
                          </w:r>
                          <w:r w:rsidR="007116BD" w:rsidRPr="002639AC">
                            <w:rPr>
                              <w:rFonts w:ascii="Calibri" w:hAnsi="Calibri" w:cs="Calibri"/>
                              <w:color w:val="005191"/>
                              <w:sz w:val="18"/>
                              <w:szCs w:val="18"/>
                            </w:rPr>
                            <w:t xml:space="preserve"> от</w:t>
                          </w:r>
                          <w:r w:rsidR="00E215C8">
                            <w:rPr>
                              <w:rFonts w:ascii="Calibri" w:hAnsi="Calibri" w:cs="Calibri"/>
                              <w:color w:val="005191"/>
                              <w:sz w:val="18"/>
                              <w:szCs w:val="18"/>
                            </w:rPr>
                            <w:t xml:space="preserve"> 21.02.2018г.</w:t>
                          </w:r>
                          <w:r w:rsidR="004C2E2E" w:rsidRPr="002639AC">
                            <w:rPr>
                              <w:rFonts w:ascii="Calibri" w:hAnsi="Calibri" w:cs="Calibri"/>
                              <w:color w:val="005191"/>
                              <w:sz w:val="18"/>
                              <w:szCs w:val="18"/>
                            </w:rPr>
                            <w:t xml:space="preserve"> </w:t>
                          </w:r>
                          <w:r w:rsidR="00871C24" w:rsidRPr="004C2E2E">
                            <w:rPr>
                              <w:rFonts w:ascii="Calibri" w:hAnsi="Calibri" w:cs="Calibri"/>
                              <w:color w:val="005191"/>
                              <w:sz w:val="18"/>
                              <w:szCs w:val="18"/>
                            </w:rPr>
                            <w:t xml:space="preserve">                    </w:t>
                          </w:r>
                        </w:p>
                        <w:p w14:paraId="3B058DC3" w14:textId="77777777" w:rsidR="00871C24" w:rsidRDefault="00871C24" w:rsidP="00871C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058DBD" id="_x0000_t202" coordsize="21600,21600" o:spt="202" path="m,l,21600r21600,l21600,xe">
              <v:stroke joinstyle="miter"/>
              <v:path gradientshapeok="t" o:connecttype="rect"/>
            </v:shapetype>
            <v:shape id="Text Box 5" o:spid="_x0000_s1027" type="#_x0000_t202" style="position:absolute;margin-left:77.1pt;margin-top:-30.8pt;width:417.8pt;height:2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" fillcolor="white [3212]" strokecolor="white [3212]">
              <v:textbox>
                <w:txbxContent>
                  <w:p w14:paraId="3B058DC2" w14:textId="11640C29" w:rsidR="00871C24" w:rsidRPr="004C2E2E" w:rsidRDefault="00B148E5" w:rsidP="004C2E2E">
                    <w:pPr>
                      <w:rPr>
                        <w:rFonts w:ascii="Calibri" w:hAnsi="Calibri" w:cs="Calibri"/>
                        <w:color w:val="005191"/>
                        <w:sz w:val="18"/>
                        <w:szCs w:val="18"/>
                      </w:rPr>
                    </w:pPr>
                    <w:r>
                      <w:rPr>
                        <w:rFonts w:ascii="Calibri" w:hAnsi="Calibri" w:cs="Calibri"/>
                        <w:color w:val="005191"/>
                        <w:sz w:val="18"/>
                        <w:szCs w:val="18"/>
                      </w:rPr>
                      <w:t xml:space="preserve">                  </w:t>
                    </w:r>
                    <w:r w:rsidR="004C2E2E" w:rsidRPr="002639AC">
                      <w:rPr>
                        <w:rFonts w:ascii="Calibri" w:hAnsi="Calibri" w:cs="Calibri"/>
                        <w:color w:val="005191"/>
                        <w:sz w:val="18"/>
                        <w:szCs w:val="18"/>
                      </w:rPr>
                      <w:t xml:space="preserve">Типовое соглашение об электронном документообороте, утв. Приказом </w:t>
                    </w:r>
                    <w:r w:rsidR="007116BD" w:rsidRPr="002639AC">
                      <w:rPr>
                        <w:rFonts w:ascii="Calibri" w:hAnsi="Calibri" w:cs="Calibri"/>
                        <w:color w:val="005191"/>
                        <w:sz w:val="18"/>
                        <w:szCs w:val="18"/>
                      </w:rPr>
                      <w:t>№</w:t>
                    </w:r>
                    <w:r w:rsidR="00E215C8">
                      <w:rPr>
                        <w:rFonts w:ascii="Calibri" w:hAnsi="Calibri" w:cs="Calibri"/>
                        <w:color w:val="005191"/>
                        <w:sz w:val="18"/>
                        <w:szCs w:val="18"/>
                      </w:rPr>
                      <w:t xml:space="preserve"> 134</w:t>
                    </w:r>
                    <w:r w:rsidR="007116BD" w:rsidRPr="002639AC">
                      <w:rPr>
                        <w:rFonts w:ascii="Calibri" w:hAnsi="Calibri" w:cs="Calibri"/>
                        <w:color w:val="005191"/>
                        <w:sz w:val="18"/>
                        <w:szCs w:val="18"/>
                      </w:rPr>
                      <w:t xml:space="preserve"> от</w:t>
                    </w:r>
                    <w:r w:rsidR="00E215C8">
                      <w:rPr>
                        <w:rFonts w:ascii="Calibri" w:hAnsi="Calibri" w:cs="Calibri"/>
                        <w:color w:val="005191"/>
                        <w:sz w:val="18"/>
                        <w:szCs w:val="18"/>
                      </w:rPr>
                      <w:t xml:space="preserve"> 21.02.2018г.</w:t>
                    </w:r>
                    <w:r w:rsidR="004C2E2E" w:rsidRPr="002639AC">
                      <w:rPr>
                        <w:rFonts w:ascii="Calibri" w:hAnsi="Calibri" w:cs="Calibri"/>
                        <w:color w:val="005191"/>
                        <w:sz w:val="18"/>
                        <w:szCs w:val="18"/>
                      </w:rPr>
                      <w:t xml:space="preserve"> </w:t>
                    </w:r>
                    <w:r w:rsidR="00871C24" w:rsidRPr="004C2E2E">
                      <w:rPr>
                        <w:rFonts w:ascii="Calibri" w:hAnsi="Calibri" w:cs="Calibri"/>
                        <w:color w:val="005191"/>
                        <w:sz w:val="18"/>
                        <w:szCs w:val="18"/>
                      </w:rPr>
                      <w:t xml:space="preserve">                    </w:t>
                    </w:r>
                  </w:p>
                  <w:p w14:paraId="3B058DC3" w14:textId="77777777" w:rsidR="00871C24" w:rsidRDefault="00871C24" w:rsidP="00871C24"/>
                </w:txbxContent>
              </v:textbox>
            </v:shape>
          </w:pict>
        </mc:Fallback>
      </mc:AlternateContent>
    </w:r>
    <w:r>
      <w:rPr>
        <w:noProof/>
        <w:lang w:eastAsia="ru-RU"/>
      </w:rPr>
      <mc:AlternateContent>
        <mc:Choice Requires="wps">
          <w:drawing>
            <wp:anchor distT="0" distB="0" distL="114300" distR="114300" simplePos="0" relativeHeight="251659264" behindDoc="0" locked="1" layoutInCell="1" allowOverlap="1" wp14:anchorId="3B058DBE" wp14:editId="12372519">
              <wp:simplePos x="0" y="0"/>
              <wp:positionH relativeFrom="column">
                <wp:posOffset>1393825</wp:posOffset>
              </wp:positionH>
              <wp:positionV relativeFrom="paragraph">
                <wp:posOffset>146050</wp:posOffset>
              </wp:positionV>
              <wp:extent cx="4391660" cy="414020"/>
              <wp:effectExtent l="0" t="0" r="8890" b="508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414020"/>
                      </a:xfrm>
                      <a:prstGeom prst="rect">
                        <a:avLst/>
                      </a:prstGeom>
                      <a:solidFill>
                        <a:srgbClr val="FFFFFF"/>
                      </a:solidFill>
                      <a:ln w="9525">
                        <a:noFill/>
                        <a:miter lim="800000"/>
                        <a:headEnd/>
                        <a:tailEnd/>
                      </a:ln>
                    </wps:spPr>
                    <wps:txbx>
                      <w:txbxContent>
                        <w:p w14:paraId="3B058DC4" w14:textId="77777777" w:rsidR="00730BC7" w:rsidRPr="00683B02" w:rsidRDefault="0058542D" w:rsidP="004D54F7">
                          <w:pPr>
                            <w:autoSpaceDE w:val="0"/>
                            <w:autoSpaceDN w:val="0"/>
                            <w:adjustRightInd w:val="0"/>
                            <w:spacing w:line="241" w:lineRule="atLeast"/>
                            <w:rPr>
                              <w:sz w:val="20"/>
                              <w:szCs w:val="20"/>
                            </w:rPr>
                          </w:pPr>
                          <w:r>
                            <w:rPr>
                              <w:rFonts w:ascii="Calibri" w:hAnsi="Calibri" w:cs="Calibri"/>
                              <w:color w:val="005191"/>
                              <w:sz w:val="20"/>
                              <w:szCs w:val="20"/>
                            </w:rPr>
                            <w:t>Публичное</w:t>
                          </w:r>
                          <w:r w:rsidR="00730BC7" w:rsidRPr="00683B02">
                            <w:rPr>
                              <w:rFonts w:ascii="Calibri" w:hAnsi="Calibri" w:cs="Calibri"/>
                              <w:color w:val="005191"/>
                              <w:sz w:val="20"/>
                              <w:szCs w:val="20"/>
                            </w:rPr>
                            <w:t xml:space="preserve"> акционерное общество</w:t>
                          </w:r>
                          <w:r w:rsidR="00730BC7" w:rsidRPr="00683B02">
                            <w:rPr>
                              <w:rFonts w:ascii="Calibri" w:hAnsi="Calibri" w:cs="Calibri"/>
                              <w:color w:val="005191"/>
                              <w:sz w:val="20"/>
                              <w:szCs w:val="20"/>
                            </w:rPr>
                            <w:br/>
                          </w:r>
                          <w:r w:rsidR="00730BC7" w:rsidRPr="00683B02">
                            <w:rPr>
                              <w:rFonts w:ascii="Calibri" w:hAnsi="Calibri" w:cs="Calibri"/>
                              <w:b/>
                              <w:bCs/>
                              <w:color w:val="005191"/>
                              <w:sz w:val="20"/>
                              <w:szCs w:val="20"/>
                            </w:rPr>
                            <w:t>НОВОЛИПЕЦКИЙ МЕТАЛЛУРГИЧЕСКИЙ КОМБИНАТ</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058DBE" id="_x0000_s1028" type="#_x0000_t202" style="position:absolute;margin-left:109.75pt;margin-top:11.5pt;width:345.8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" stroked="f">
              <v:textbox>
                <w:txbxContent>
                  <w:p w14:paraId="3B058DC4" w14:textId="77777777" w:rsidR="00730BC7" w:rsidRPr="00683B02" w:rsidRDefault="0058542D" w:rsidP="004D54F7">
                    <w:pPr>
                      <w:autoSpaceDE w:val="0"/>
                      <w:autoSpaceDN w:val="0"/>
                      <w:adjustRightInd w:val="0"/>
                      <w:spacing w:line="241" w:lineRule="atLeast"/>
                      <w:rPr>
                        <w:sz w:val="20"/>
                        <w:szCs w:val="20"/>
                      </w:rPr>
                    </w:pPr>
                    <w:r>
                      <w:rPr>
                        <w:rFonts w:ascii="Calibri" w:hAnsi="Calibri" w:cs="Calibri"/>
                        <w:color w:val="005191"/>
                        <w:sz w:val="20"/>
                        <w:szCs w:val="20"/>
                      </w:rPr>
                      <w:t>Публичное</w:t>
                    </w:r>
                    <w:r w:rsidR="00730BC7" w:rsidRPr="00683B02">
                      <w:rPr>
                        <w:rFonts w:ascii="Calibri" w:hAnsi="Calibri" w:cs="Calibri"/>
                        <w:color w:val="005191"/>
                        <w:sz w:val="20"/>
                        <w:szCs w:val="20"/>
                      </w:rPr>
                      <w:t xml:space="preserve"> акционерное общество</w:t>
                    </w:r>
                    <w:r w:rsidR="00730BC7" w:rsidRPr="00683B02">
                      <w:rPr>
                        <w:rFonts w:ascii="Calibri" w:hAnsi="Calibri" w:cs="Calibri"/>
                        <w:color w:val="005191"/>
                        <w:sz w:val="20"/>
                        <w:szCs w:val="20"/>
                      </w:rPr>
                      <w:br/>
                    </w:r>
                    <w:r w:rsidR="00730BC7" w:rsidRPr="00683B02">
                      <w:rPr>
                        <w:rFonts w:ascii="Calibri" w:hAnsi="Calibri" w:cs="Calibri"/>
                        <w:b/>
                        <w:bCs/>
                        <w:color w:val="005191"/>
                        <w:sz w:val="20"/>
                        <w:szCs w:val="20"/>
                      </w:rPr>
                      <w:t>НОВОЛИПЕЦКИЙ МЕТАЛЛУРГИЧЕСКИЙ КОМБИНАТ</w:t>
                    </w:r>
                  </w:p>
                </w:txbxContent>
              </v:textbox>
              <w10:anchorlock/>
            </v:shape>
          </w:pict>
        </mc:Fallback>
      </mc:AlternateContent>
    </w:r>
    <w:r w:rsidR="00730BC7" w:rsidRPr="006F7E1D">
      <w:rPr>
        <w:rFonts w:ascii="Calibri" w:hAnsi="Calibri"/>
        <w:noProof/>
        <w:lang w:eastAsia="ru-RU"/>
      </w:rPr>
      <w:drawing>
        <wp:anchor distT="0" distB="0" distL="114300" distR="114300" simplePos="0" relativeHeight="251660288" behindDoc="1" locked="0" layoutInCell="1" allowOverlap="1" wp14:anchorId="3B058DBF" wp14:editId="3B058DC0">
          <wp:simplePos x="0" y="0"/>
          <wp:positionH relativeFrom="column">
            <wp:posOffset>1905</wp:posOffset>
          </wp:positionH>
          <wp:positionV relativeFrom="paragraph">
            <wp:posOffset>-5715</wp:posOffset>
          </wp:positionV>
          <wp:extent cx="1339200" cy="720000"/>
          <wp:effectExtent l="0" t="0" r="0" b="444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MK_logo_rus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9200" cy="720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65E"/>
    <w:multiLevelType w:val="multilevel"/>
    <w:tmpl w:val="4BE60922"/>
    <w:lvl w:ilvl="0">
      <w:start w:val="1"/>
      <w:numFmt w:val="decimal"/>
      <w:pStyle w:val="a"/>
      <w:lvlText w:val="%1."/>
      <w:lvlJc w:val="left"/>
      <w:pPr>
        <w:tabs>
          <w:tab w:val="num" w:pos="510"/>
        </w:tabs>
        <w:ind w:left="0" w:firstLine="0"/>
      </w:pPr>
      <w:rPr>
        <w:rFonts w:hint="default"/>
        <w:b/>
      </w:rPr>
    </w:lvl>
    <w:lvl w:ilvl="1">
      <w:start w:val="1"/>
      <w:numFmt w:val="decimal"/>
      <w:isLgl/>
      <w:lvlText w:val="%1.%2."/>
      <w:lvlJc w:val="left"/>
      <w:pPr>
        <w:tabs>
          <w:tab w:val="num" w:pos="510"/>
        </w:tabs>
        <w:ind w:left="0" w:firstLine="0"/>
      </w:pPr>
      <w:rPr>
        <w:rFonts w:hint="default"/>
        <w:b/>
        <w:i w:val="0"/>
      </w:rPr>
    </w:lvl>
    <w:lvl w:ilvl="2">
      <w:start w:val="1"/>
      <w:numFmt w:val="decimal"/>
      <w:isLgl/>
      <w:lvlText w:val="%1.%2.%3."/>
      <w:lvlJc w:val="left"/>
      <w:pPr>
        <w:tabs>
          <w:tab w:val="num" w:pos="568"/>
        </w:tabs>
        <w:ind w:left="58" w:firstLine="510"/>
      </w:pPr>
      <w:rPr>
        <w:rFonts w:hint="default"/>
        <w:b/>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141C06"/>
    <w:multiLevelType w:val="hybridMultilevel"/>
    <w:tmpl w:val="D51C1F68"/>
    <w:lvl w:ilvl="0" w:tplc="588EADDA">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4" w15:restartNumberingAfterBreak="0">
    <w:nsid w:val="687F109D"/>
    <w:multiLevelType w:val="multilevel"/>
    <w:tmpl w:val="9FE6A334"/>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7DBD1E5B"/>
    <w:multiLevelType w:val="multilevel"/>
    <w:tmpl w:val="0332F4C2"/>
    <w:lvl w:ilvl="0">
      <w:start w:val="1"/>
      <w:numFmt w:val="decimal"/>
      <w:lvlText w:val="%1."/>
      <w:lvlJc w:val="left"/>
      <w:pPr>
        <w:ind w:left="1778" w:hanging="360"/>
      </w:pPr>
      <w:rPr>
        <w:b/>
        <w:sz w:val="24"/>
        <w:szCs w:val="24"/>
      </w:rPr>
    </w:lvl>
    <w:lvl w:ilvl="1">
      <w:start w:val="1"/>
      <w:numFmt w:val="decimal"/>
      <w:pStyle w:val="a2"/>
      <w:isLgl/>
      <w:lvlText w:val="%1.%2."/>
      <w:lvlJc w:val="left"/>
      <w:pPr>
        <w:ind w:left="1778" w:hanging="360"/>
      </w:pPr>
      <w:rPr>
        <w:rFonts w:hint="default"/>
        <w:b/>
      </w:rPr>
    </w:lvl>
    <w:lvl w:ilvl="2">
      <w:start w:val="1"/>
      <w:numFmt w:val="decimal"/>
      <w:pStyle w:val="a3"/>
      <w:isLgl/>
      <w:lvlText w:val="%1.%2.%3."/>
      <w:lvlJc w:val="left"/>
      <w:pPr>
        <w:ind w:left="2138" w:hanging="720"/>
      </w:pPr>
      <w:rPr>
        <w:rFonts w:hint="default"/>
        <w:b/>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trackRevisions/>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4E"/>
    <w:rsid w:val="00001BAF"/>
    <w:rsid w:val="000022D5"/>
    <w:rsid w:val="00005AED"/>
    <w:rsid w:val="00010435"/>
    <w:rsid w:val="000130BB"/>
    <w:rsid w:val="000156EA"/>
    <w:rsid w:val="000178D3"/>
    <w:rsid w:val="00023B48"/>
    <w:rsid w:val="00024D58"/>
    <w:rsid w:val="00050D3B"/>
    <w:rsid w:val="00052E98"/>
    <w:rsid w:val="00066814"/>
    <w:rsid w:val="00066D2E"/>
    <w:rsid w:val="00071C58"/>
    <w:rsid w:val="0007375B"/>
    <w:rsid w:val="000812C5"/>
    <w:rsid w:val="00086D5A"/>
    <w:rsid w:val="000A2F33"/>
    <w:rsid w:val="000B0C06"/>
    <w:rsid w:val="000B3877"/>
    <w:rsid w:val="000C0D32"/>
    <w:rsid w:val="000D5402"/>
    <w:rsid w:val="000D5EC2"/>
    <w:rsid w:val="000F07E4"/>
    <w:rsid w:val="0010674E"/>
    <w:rsid w:val="00112157"/>
    <w:rsid w:val="00122374"/>
    <w:rsid w:val="00127009"/>
    <w:rsid w:val="001274E5"/>
    <w:rsid w:val="00135B28"/>
    <w:rsid w:val="0015189B"/>
    <w:rsid w:val="0015532E"/>
    <w:rsid w:val="001673B9"/>
    <w:rsid w:val="00196F9F"/>
    <w:rsid w:val="001A2B11"/>
    <w:rsid w:val="001A4788"/>
    <w:rsid w:val="001A6E25"/>
    <w:rsid w:val="001B13F3"/>
    <w:rsid w:val="001B40BE"/>
    <w:rsid w:val="001B461F"/>
    <w:rsid w:val="001C4A26"/>
    <w:rsid w:val="001D3AA5"/>
    <w:rsid w:val="001D611B"/>
    <w:rsid w:val="001E165D"/>
    <w:rsid w:val="001E52DF"/>
    <w:rsid w:val="001F32E8"/>
    <w:rsid w:val="002169F8"/>
    <w:rsid w:val="00224681"/>
    <w:rsid w:val="00230E19"/>
    <w:rsid w:val="002355D4"/>
    <w:rsid w:val="00243DAC"/>
    <w:rsid w:val="002639AC"/>
    <w:rsid w:val="0027456E"/>
    <w:rsid w:val="00276772"/>
    <w:rsid w:val="00281DF3"/>
    <w:rsid w:val="002846CC"/>
    <w:rsid w:val="002971B7"/>
    <w:rsid w:val="002A4A69"/>
    <w:rsid w:val="002B21C3"/>
    <w:rsid w:val="002B7E33"/>
    <w:rsid w:val="002C04C7"/>
    <w:rsid w:val="002C7F26"/>
    <w:rsid w:val="002E3A79"/>
    <w:rsid w:val="002E487B"/>
    <w:rsid w:val="002F1C75"/>
    <w:rsid w:val="002F615E"/>
    <w:rsid w:val="003006D3"/>
    <w:rsid w:val="0030090B"/>
    <w:rsid w:val="003016E8"/>
    <w:rsid w:val="00316D73"/>
    <w:rsid w:val="00322FAE"/>
    <w:rsid w:val="003277BC"/>
    <w:rsid w:val="0033014A"/>
    <w:rsid w:val="003527BD"/>
    <w:rsid w:val="003612B3"/>
    <w:rsid w:val="003717DC"/>
    <w:rsid w:val="003808CB"/>
    <w:rsid w:val="00383F8B"/>
    <w:rsid w:val="003964EC"/>
    <w:rsid w:val="003A653D"/>
    <w:rsid w:val="003B13C7"/>
    <w:rsid w:val="003B1715"/>
    <w:rsid w:val="003B47E4"/>
    <w:rsid w:val="003E7E9C"/>
    <w:rsid w:val="00406210"/>
    <w:rsid w:val="00406BAC"/>
    <w:rsid w:val="0041058C"/>
    <w:rsid w:val="00410C61"/>
    <w:rsid w:val="0041247C"/>
    <w:rsid w:val="004332FB"/>
    <w:rsid w:val="004338B7"/>
    <w:rsid w:val="0043664F"/>
    <w:rsid w:val="0043693A"/>
    <w:rsid w:val="00436A9E"/>
    <w:rsid w:val="004403CE"/>
    <w:rsid w:val="00446C0D"/>
    <w:rsid w:val="0045450E"/>
    <w:rsid w:val="0046299B"/>
    <w:rsid w:val="00465200"/>
    <w:rsid w:val="00466566"/>
    <w:rsid w:val="00484738"/>
    <w:rsid w:val="00484E04"/>
    <w:rsid w:val="0048680C"/>
    <w:rsid w:val="0049252E"/>
    <w:rsid w:val="004A446F"/>
    <w:rsid w:val="004A5AF7"/>
    <w:rsid w:val="004B1B2A"/>
    <w:rsid w:val="004B5546"/>
    <w:rsid w:val="004C15E0"/>
    <w:rsid w:val="004C23AB"/>
    <w:rsid w:val="004C2E2E"/>
    <w:rsid w:val="004C6A76"/>
    <w:rsid w:val="004D29ED"/>
    <w:rsid w:val="004D37FF"/>
    <w:rsid w:val="004D3D9F"/>
    <w:rsid w:val="004E1B94"/>
    <w:rsid w:val="004E65FC"/>
    <w:rsid w:val="004F61DE"/>
    <w:rsid w:val="005100DD"/>
    <w:rsid w:val="00515494"/>
    <w:rsid w:val="00516744"/>
    <w:rsid w:val="005530DC"/>
    <w:rsid w:val="00560092"/>
    <w:rsid w:val="005719BE"/>
    <w:rsid w:val="00571C5C"/>
    <w:rsid w:val="005751B8"/>
    <w:rsid w:val="00582E8F"/>
    <w:rsid w:val="0058542D"/>
    <w:rsid w:val="00586321"/>
    <w:rsid w:val="005901AF"/>
    <w:rsid w:val="005A58B9"/>
    <w:rsid w:val="005B1237"/>
    <w:rsid w:val="005B41C1"/>
    <w:rsid w:val="005B5F6A"/>
    <w:rsid w:val="005D0249"/>
    <w:rsid w:val="005D0AB2"/>
    <w:rsid w:val="005E0971"/>
    <w:rsid w:val="005E2B89"/>
    <w:rsid w:val="005E624F"/>
    <w:rsid w:val="005F0EDE"/>
    <w:rsid w:val="005F42E6"/>
    <w:rsid w:val="005F6F18"/>
    <w:rsid w:val="005F720D"/>
    <w:rsid w:val="00600ADD"/>
    <w:rsid w:val="0060776B"/>
    <w:rsid w:val="0061063D"/>
    <w:rsid w:val="00612ED0"/>
    <w:rsid w:val="00616007"/>
    <w:rsid w:val="006208BE"/>
    <w:rsid w:val="00635C30"/>
    <w:rsid w:val="006412C8"/>
    <w:rsid w:val="00646E0A"/>
    <w:rsid w:val="00647755"/>
    <w:rsid w:val="00653262"/>
    <w:rsid w:val="00662470"/>
    <w:rsid w:val="00666945"/>
    <w:rsid w:val="00685E07"/>
    <w:rsid w:val="00686BCD"/>
    <w:rsid w:val="00690B47"/>
    <w:rsid w:val="00692595"/>
    <w:rsid w:val="006B1B09"/>
    <w:rsid w:val="006B4187"/>
    <w:rsid w:val="006C0D3A"/>
    <w:rsid w:val="006C6830"/>
    <w:rsid w:val="006C6D71"/>
    <w:rsid w:val="006D39B5"/>
    <w:rsid w:val="006D54D2"/>
    <w:rsid w:val="006E2FFE"/>
    <w:rsid w:val="006E4D42"/>
    <w:rsid w:val="006F4A1F"/>
    <w:rsid w:val="006F635D"/>
    <w:rsid w:val="006F7E1D"/>
    <w:rsid w:val="007043A3"/>
    <w:rsid w:val="00710A9D"/>
    <w:rsid w:val="007116BD"/>
    <w:rsid w:val="00713065"/>
    <w:rsid w:val="00722194"/>
    <w:rsid w:val="0072249B"/>
    <w:rsid w:val="00724E21"/>
    <w:rsid w:val="00730BC7"/>
    <w:rsid w:val="00757867"/>
    <w:rsid w:val="00764507"/>
    <w:rsid w:val="007648D4"/>
    <w:rsid w:val="00783AC5"/>
    <w:rsid w:val="0078536F"/>
    <w:rsid w:val="00785F41"/>
    <w:rsid w:val="007862EC"/>
    <w:rsid w:val="007872A5"/>
    <w:rsid w:val="0079129F"/>
    <w:rsid w:val="0079577F"/>
    <w:rsid w:val="007979C4"/>
    <w:rsid w:val="007A3A32"/>
    <w:rsid w:val="007B2BD1"/>
    <w:rsid w:val="007B36E0"/>
    <w:rsid w:val="007C02A7"/>
    <w:rsid w:val="007C1836"/>
    <w:rsid w:val="007C1BBE"/>
    <w:rsid w:val="007C40EC"/>
    <w:rsid w:val="007D0E82"/>
    <w:rsid w:val="007F2319"/>
    <w:rsid w:val="007F56DA"/>
    <w:rsid w:val="007F65C2"/>
    <w:rsid w:val="0080579A"/>
    <w:rsid w:val="008178B4"/>
    <w:rsid w:val="00831BB0"/>
    <w:rsid w:val="00864092"/>
    <w:rsid w:val="00866CD0"/>
    <w:rsid w:val="00871444"/>
    <w:rsid w:val="00871C24"/>
    <w:rsid w:val="008838AB"/>
    <w:rsid w:val="008870C9"/>
    <w:rsid w:val="00897D55"/>
    <w:rsid w:val="008A3294"/>
    <w:rsid w:val="008A40AD"/>
    <w:rsid w:val="008B6D91"/>
    <w:rsid w:val="008C1098"/>
    <w:rsid w:val="008D0A3D"/>
    <w:rsid w:val="008D2562"/>
    <w:rsid w:val="008D5FD3"/>
    <w:rsid w:val="008E0919"/>
    <w:rsid w:val="008F14CE"/>
    <w:rsid w:val="00901ACD"/>
    <w:rsid w:val="00911008"/>
    <w:rsid w:val="00912C15"/>
    <w:rsid w:val="00916D14"/>
    <w:rsid w:val="00944F97"/>
    <w:rsid w:val="009561E2"/>
    <w:rsid w:val="009608A1"/>
    <w:rsid w:val="0096753F"/>
    <w:rsid w:val="009704A3"/>
    <w:rsid w:val="00972DC8"/>
    <w:rsid w:val="00973898"/>
    <w:rsid w:val="00981E60"/>
    <w:rsid w:val="00990602"/>
    <w:rsid w:val="00992757"/>
    <w:rsid w:val="009933BA"/>
    <w:rsid w:val="009A0C55"/>
    <w:rsid w:val="009C1886"/>
    <w:rsid w:val="009D0987"/>
    <w:rsid w:val="009D2CB3"/>
    <w:rsid w:val="009D3FA3"/>
    <w:rsid w:val="009E7CA5"/>
    <w:rsid w:val="009F2938"/>
    <w:rsid w:val="009F521E"/>
    <w:rsid w:val="009F6BA9"/>
    <w:rsid w:val="009F6E3B"/>
    <w:rsid w:val="00A04157"/>
    <w:rsid w:val="00A04ACC"/>
    <w:rsid w:val="00A052DF"/>
    <w:rsid w:val="00A05452"/>
    <w:rsid w:val="00A06C32"/>
    <w:rsid w:val="00A21485"/>
    <w:rsid w:val="00A21FD8"/>
    <w:rsid w:val="00A3182F"/>
    <w:rsid w:val="00A36D30"/>
    <w:rsid w:val="00A4509B"/>
    <w:rsid w:val="00A47E4D"/>
    <w:rsid w:val="00A5093B"/>
    <w:rsid w:val="00A60EFD"/>
    <w:rsid w:val="00A75591"/>
    <w:rsid w:val="00A83CD1"/>
    <w:rsid w:val="00A87C3C"/>
    <w:rsid w:val="00A903B7"/>
    <w:rsid w:val="00A9354E"/>
    <w:rsid w:val="00AB518A"/>
    <w:rsid w:val="00AC1013"/>
    <w:rsid w:val="00AC3F9A"/>
    <w:rsid w:val="00AE337A"/>
    <w:rsid w:val="00AF5CC3"/>
    <w:rsid w:val="00AF6D35"/>
    <w:rsid w:val="00B01794"/>
    <w:rsid w:val="00B02A91"/>
    <w:rsid w:val="00B06DAF"/>
    <w:rsid w:val="00B117C8"/>
    <w:rsid w:val="00B148E5"/>
    <w:rsid w:val="00B14CF8"/>
    <w:rsid w:val="00B303CD"/>
    <w:rsid w:val="00B31C59"/>
    <w:rsid w:val="00B321AD"/>
    <w:rsid w:val="00B3284B"/>
    <w:rsid w:val="00B34C89"/>
    <w:rsid w:val="00B573AD"/>
    <w:rsid w:val="00B5766B"/>
    <w:rsid w:val="00B80F2F"/>
    <w:rsid w:val="00B87499"/>
    <w:rsid w:val="00B94F3E"/>
    <w:rsid w:val="00BA12CD"/>
    <w:rsid w:val="00BA3D66"/>
    <w:rsid w:val="00BB1624"/>
    <w:rsid w:val="00BC5644"/>
    <w:rsid w:val="00BC5DEC"/>
    <w:rsid w:val="00BD0E65"/>
    <w:rsid w:val="00BD4705"/>
    <w:rsid w:val="00BD5E84"/>
    <w:rsid w:val="00BD7B40"/>
    <w:rsid w:val="00BD7C62"/>
    <w:rsid w:val="00BE72D4"/>
    <w:rsid w:val="00BF04C4"/>
    <w:rsid w:val="00C075E5"/>
    <w:rsid w:val="00C078B2"/>
    <w:rsid w:val="00C17E93"/>
    <w:rsid w:val="00C26C66"/>
    <w:rsid w:val="00C330DB"/>
    <w:rsid w:val="00C44DC4"/>
    <w:rsid w:val="00C45187"/>
    <w:rsid w:val="00C45AF8"/>
    <w:rsid w:val="00C4609F"/>
    <w:rsid w:val="00C46B15"/>
    <w:rsid w:val="00C5103A"/>
    <w:rsid w:val="00C5106F"/>
    <w:rsid w:val="00C56DFE"/>
    <w:rsid w:val="00C5784B"/>
    <w:rsid w:val="00C62F37"/>
    <w:rsid w:val="00C74522"/>
    <w:rsid w:val="00C746AA"/>
    <w:rsid w:val="00C776B6"/>
    <w:rsid w:val="00C866C2"/>
    <w:rsid w:val="00C960E9"/>
    <w:rsid w:val="00CA32BD"/>
    <w:rsid w:val="00CA53DC"/>
    <w:rsid w:val="00CA61F4"/>
    <w:rsid w:val="00CC6F9C"/>
    <w:rsid w:val="00CD29C8"/>
    <w:rsid w:val="00CD33C2"/>
    <w:rsid w:val="00CD6754"/>
    <w:rsid w:val="00CE417F"/>
    <w:rsid w:val="00CE6881"/>
    <w:rsid w:val="00CF045A"/>
    <w:rsid w:val="00D00E49"/>
    <w:rsid w:val="00D052DC"/>
    <w:rsid w:val="00D076BA"/>
    <w:rsid w:val="00D106D4"/>
    <w:rsid w:val="00D13B5C"/>
    <w:rsid w:val="00D20D92"/>
    <w:rsid w:val="00D269B0"/>
    <w:rsid w:val="00D27CC3"/>
    <w:rsid w:val="00D32194"/>
    <w:rsid w:val="00D34A7E"/>
    <w:rsid w:val="00D35CCA"/>
    <w:rsid w:val="00D370FB"/>
    <w:rsid w:val="00D37717"/>
    <w:rsid w:val="00D44712"/>
    <w:rsid w:val="00D54122"/>
    <w:rsid w:val="00D62011"/>
    <w:rsid w:val="00D64A27"/>
    <w:rsid w:val="00D71480"/>
    <w:rsid w:val="00D73A78"/>
    <w:rsid w:val="00D7526F"/>
    <w:rsid w:val="00D7755F"/>
    <w:rsid w:val="00D823B8"/>
    <w:rsid w:val="00D84F2D"/>
    <w:rsid w:val="00D93E29"/>
    <w:rsid w:val="00D94B6E"/>
    <w:rsid w:val="00DA36A1"/>
    <w:rsid w:val="00DA3C24"/>
    <w:rsid w:val="00DB5B29"/>
    <w:rsid w:val="00DB6E2C"/>
    <w:rsid w:val="00DC083C"/>
    <w:rsid w:val="00DC5A4E"/>
    <w:rsid w:val="00DC6128"/>
    <w:rsid w:val="00DC6D22"/>
    <w:rsid w:val="00DD01BC"/>
    <w:rsid w:val="00DE77A4"/>
    <w:rsid w:val="00DF38C3"/>
    <w:rsid w:val="00E05D35"/>
    <w:rsid w:val="00E06EE6"/>
    <w:rsid w:val="00E17AF4"/>
    <w:rsid w:val="00E215C8"/>
    <w:rsid w:val="00E227A8"/>
    <w:rsid w:val="00E22F39"/>
    <w:rsid w:val="00E31F86"/>
    <w:rsid w:val="00E34C64"/>
    <w:rsid w:val="00E358CE"/>
    <w:rsid w:val="00E364CA"/>
    <w:rsid w:val="00E5702F"/>
    <w:rsid w:val="00E61AF4"/>
    <w:rsid w:val="00E87206"/>
    <w:rsid w:val="00E92A48"/>
    <w:rsid w:val="00E92E83"/>
    <w:rsid w:val="00E93C4E"/>
    <w:rsid w:val="00EA09B7"/>
    <w:rsid w:val="00EA4CD0"/>
    <w:rsid w:val="00EA5387"/>
    <w:rsid w:val="00EB37B9"/>
    <w:rsid w:val="00EB7F6B"/>
    <w:rsid w:val="00EC499D"/>
    <w:rsid w:val="00EE032F"/>
    <w:rsid w:val="00EE4B75"/>
    <w:rsid w:val="00EE5D0B"/>
    <w:rsid w:val="00EE6D97"/>
    <w:rsid w:val="00EF16ED"/>
    <w:rsid w:val="00EF226C"/>
    <w:rsid w:val="00EF4106"/>
    <w:rsid w:val="00EF4F74"/>
    <w:rsid w:val="00EF51CE"/>
    <w:rsid w:val="00EF5512"/>
    <w:rsid w:val="00F019EE"/>
    <w:rsid w:val="00F07387"/>
    <w:rsid w:val="00F167F7"/>
    <w:rsid w:val="00F2205C"/>
    <w:rsid w:val="00F26E4C"/>
    <w:rsid w:val="00F35CA7"/>
    <w:rsid w:val="00F36AAA"/>
    <w:rsid w:val="00F472D8"/>
    <w:rsid w:val="00F55B11"/>
    <w:rsid w:val="00F5696D"/>
    <w:rsid w:val="00F75481"/>
    <w:rsid w:val="00F8236E"/>
    <w:rsid w:val="00F83638"/>
    <w:rsid w:val="00F97B1D"/>
    <w:rsid w:val="00FA26AE"/>
    <w:rsid w:val="00FA52A7"/>
    <w:rsid w:val="00FB3EDD"/>
    <w:rsid w:val="00FB4451"/>
    <w:rsid w:val="00FC39D6"/>
    <w:rsid w:val="00FC4B88"/>
    <w:rsid w:val="00FC57B1"/>
    <w:rsid w:val="00FD758B"/>
    <w:rsid w:val="00FE2D4E"/>
    <w:rsid w:val="00FE3668"/>
    <w:rsid w:val="00FF5716"/>
    <w:rsid w:val="00FF6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058C8A"/>
  <w15:docId w15:val="{63246963-D799-406F-BAB6-895E347A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D93E29"/>
  </w:style>
  <w:style w:type="paragraph" w:styleId="10">
    <w:name w:val="heading 1"/>
    <w:basedOn w:val="a4"/>
    <w:next w:val="a4"/>
    <w:link w:val="11"/>
    <w:uiPriority w:val="9"/>
    <w:qFormat/>
    <w:rsid w:val="005D0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4"/>
    <w:next w:val="a4"/>
    <w:link w:val="70"/>
    <w:uiPriority w:val="9"/>
    <w:unhideWhenUsed/>
    <w:qFormat/>
    <w:rsid w:val="0097389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iPriority w:val="99"/>
    <w:unhideWhenUsed/>
    <w:rsid w:val="00FE2D4E"/>
    <w:pPr>
      <w:tabs>
        <w:tab w:val="center" w:pos="4677"/>
        <w:tab w:val="right" w:pos="9355"/>
      </w:tabs>
      <w:spacing w:after="0" w:line="240" w:lineRule="auto"/>
    </w:pPr>
  </w:style>
  <w:style w:type="character" w:customStyle="1" w:styleId="a9">
    <w:name w:val="Верхний колонтитул Знак"/>
    <w:basedOn w:val="a5"/>
    <w:link w:val="a8"/>
    <w:uiPriority w:val="99"/>
    <w:rsid w:val="00FE2D4E"/>
  </w:style>
  <w:style w:type="paragraph" w:styleId="aa">
    <w:name w:val="footer"/>
    <w:basedOn w:val="a4"/>
    <w:link w:val="ab"/>
    <w:uiPriority w:val="99"/>
    <w:unhideWhenUsed/>
    <w:rsid w:val="00FE2D4E"/>
    <w:pPr>
      <w:tabs>
        <w:tab w:val="center" w:pos="4677"/>
        <w:tab w:val="right" w:pos="9355"/>
      </w:tabs>
      <w:spacing w:after="0" w:line="240" w:lineRule="auto"/>
    </w:pPr>
  </w:style>
  <w:style w:type="character" w:customStyle="1" w:styleId="ab">
    <w:name w:val="Нижний колонтитул Знак"/>
    <w:basedOn w:val="a5"/>
    <w:link w:val="aa"/>
    <w:uiPriority w:val="9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c">
    <w:name w:val="Table Grid"/>
    <w:basedOn w:val="a6"/>
    <w:uiPriority w:val="5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aliases w:val="Num Bullet 1,lp1,Подпись рисунка,AC List 01,Заголовок_3,Use Case List Paragraph"/>
    <w:basedOn w:val="a4"/>
    <w:link w:val="ae"/>
    <w:uiPriority w:val="34"/>
    <w:qFormat/>
    <w:rsid w:val="00C46B15"/>
    <w:pPr>
      <w:ind w:left="720"/>
      <w:contextualSpacing/>
    </w:pPr>
  </w:style>
  <w:style w:type="paragraph" w:customStyle="1" w:styleId="Pa7">
    <w:name w:val="Pa7"/>
    <w:basedOn w:val="Default"/>
    <w:next w:val="Default"/>
    <w:uiPriority w:val="99"/>
    <w:rsid w:val="00D54122"/>
    <w:pPr>
      <w:spacing w:line="241" w:lineRule="atLeast"/>
    </w:pPr>
    <w:rPr>
      <w:rFonts w:cstheme="minorBidi"/>
      <w:color w:val="auto"/>
    </w:rPr>
  </w:style>
  <w:style w:type="paragraph" w:customStyle="1" w:styleId="Pa10">
    <w:name w:val="Pa10"/>
    <w:basedOn w:val="Default"/>
    <w:next w:val="Default"/>
    <w:uiPriority w:val="99"/>
    <w:rsid w:val="00D54122"/>
    <w:pPr>
      <w:spacing w:line="241" w:lineRule="atLeast"/>
    </w:pPr>
    <w:rPr>
      <w:rFonts w:cstheme="minorBidi"/>
      <w:color w:val="auto"/>
    </w:rPr>
  </w:style>
  <w:style w:type="character" w:customStyle="1" w:styleId="A40">
    <w:name w:val="A4"/>
    <w:uiPriority w:val="99"/>
    <w:rsid w:val="00D54122"/>
    <w:rPr>
      <w:rFonts w:cs="Calibri"/>
      <w:color w:val="211D1E"/>
      <w:u w:val="single"/>
    </w:rPr>
  </w:style>
  <w:style w:type="paragraph" w:customStyle="1" w:styleId="Pa9">
    <w:name w:val="Pa9"/>
    <w:basedOn w:val="Default"/>
    <w:next w:val="Default"/>
    <w:uiPriority w:val="99"/>
    <w:rsid w:val="00D54122"/>
    <w:pPr>
      <w:spacing w:line="241" w:lineRule="atLeast"/>
    </w:pPr>
    <w:rPr>
      <w:rFonts w:cstheme="minorBidi"/>
      <w:color w:val="auto"/>
    </w:rPr>
  </w:style>
  <w:style w:type="paragraph" w:customStyle="1" w:styleId="Pa12">
    <w:name w:val="Pa12"/>
    <w:basedOn w:val="Default"/>
    <w:next w:val="Default"/>
    <w:uiPriority w:val="99"/>
    <w:rsid w:val="00D54122"/>
    <w:pPr>
      <w:spacing w:line="241" w:lineRule="atLeast"/>
    </w:pPr>
    <w:rPr>
      <w:rFonts w:cstheme="minorBidi"/>
      <w:color w:val="auto"/>
    </w:rPr>
  </w:style>
  <w:style w:type="character" w:customStyle="1" w:styleId="A70">
    <w:name w:val="A7"/>
    <w:uiPriority w:val="99"/>
    <w:rsid w:val="00D54122"/>
    <w:rPr>
      <w:rFonts w:ascii="Verdana" w:hAnsi="Verdana" w:cs="Verdana"/>
      <w:color w:val="211D1E"/>
      <w:sz w:val="16"/>
      <w:szCs w:val="16"/>
    </w:rPr>
  </w:style>
  <w:style w:type="paragraph" w:styleId="af">
    <w:name w:val="footnote text"/>
    <w:basedOn w:val="a4"/>
    <w:link w:val="af0"/>
    <w:uiPriority w:val="99"/>
    <w:semiHidden/>
    <w:unhideWhenUsed/>
    <w:rsid w:val="001D3AA5"/>
    <w:pPr>
      <w:spacing w:after="0" w:line="240" w:lineRule="auto"/>
    </w:pPr>
    <w:rPr>
      <w:sz w:val="20"/>
      <w:szCs w:val="20"/>
    </w:rPr>
  </w:style>
  <w:style w:type="character" w:customStyle="1" w:styleId="af0">
    <w:name w:val="Текст сноски Знак"/>
    <w:basedOn w:val="a5"/>
    <w:link w:val="af"/>
    <w:uiPriority w:val="99"/>
    <w:semiHidden/>
    <w:rsid w:val="001D3AA5"/>
    <w:rPr>
      <w:sz w:val="20"/>
      <w:szCs w:val="20"/>
    </w:rPr>
  </w:style>
  <w:style w:type="character" w:styleId="af1">
    <w:name w:val="footnote reference"/>
    <w:basedOn w:val="a5"/>
    <w:uiPriority w:val="99"/>
    <w:semiHidden/>
    <w:unhideWhenUsed/>
    <w:rsid w:val="001D3AA5"/>
    <w:rPr>
      <w:vertAlign w:val="superscript"/>
    </w:rPr>
  </w:style>
  <w:style w:type="paragraph" w:customStyle="1" w:styleId="Pa5">
    <w:name w:val="Pa5"/>
    <w:basedOn w:val="Default"/>
    <w:next w:val="Default"/>
    <w:uiPriority w:val="99"/>
    <w:rsid w:val="001D3AA5"/>
    <w:pPr>
      <w:spacing w:line="358" w:lineRule="atLeast"/>
    </w:pPr>
    <w:rPr>
      <w:rFonts w:cstheme="minorBidi"/>
      <w:color w:val="auto"/>
    </w:rPr>
  </w:style>
  <w:style w:type="paragraph" w:customStyle="1" w:styleId="Pa16">
    <w:name w:val="Pa16"/>
    <w:basedOn w:val="Default"/>
    <w:next w:val="Default"/>
    <w:uiPriority w:val="99"/>
    <w:rsid w:val="001D3AA5"/>
    <w:pPr>
      <w:spacing w:line="358" w:lineRule="atLeast"/>
    </w:pPr>
    <w:rPr>
      <w:rFonts w:cstheme="minorBidi"/>
      <w:color w:val="auto"/>
    </w:rPr>
  </w:style>
  <w:style w:type="character" w:customStyle="1" w:styleId="A16">
    <w:name w:val="A16"/>
    <w:uiPriority w:val="99"/>
    <w:rsid w:val="001D3AA5"/>
    <w:rPr>
      <w:rFonts w:cs="Calibri"/>
      <w:color w:val="211D1E"/>
      <w:sz w:val="9"/>
      <w:szCs w:val="9"/>
    </w:rPr>
  </w:style>
  <w:style w:type="paragraph" w:styleId="af2">
    <w:name w:val="endnote text"/>
    <w:basedOn w:val="a4"/>
    <w:link w:val="af3"/>
    <w:uiPriority w:val="99"/>
    <w:semiHidden/>
    <w:unhideWhenUsed/>
    <w:rsid w:val="009F2938"/>
    <w:pPr>
      <w:spacing w:after="0" w:line="240" w:lineRule="auto"/>
    </w:pPr>
    <w:rPr>
      <w:sz w:val="20"/>
      <w:szCs w:val="20"/>
    </w:rPr>
  </w:style>
  <w:style w:type="character" w:customStyle="1" w:styleId="af3">
    <w:name w:val="Текст концевой сноски Знак"/>
    <w:basedOn w:val="a5"/>
    <w:link w:val="af2"/>
    <w:uiPriority w:val="99"/>
    <w:semiHidden/>
    <w:rsid w:val="009F2938"/>
    <w:rPr>
      <w:sz w:val="20"/>
      <w:szCs w:val="20"/>
    </w:rPr>
  </w:style>
  <w:style w:type="character" w:styleId="af4">
    <w:name w:val="endnote reference"/>
    <w:basedOn w:val="a5"/>
    <w:uiPriority w:val="99"/>
    <w:semiHidden/>
    <w:unhideWhenUsed/>
    <w:rsid w:val="009F2938"/>
    <w:rPr>
      <w:vertAlign w:val="superscript"/>
    </w:rPr>
  </w:style>
  <w:style w:type="numbering" w:customStyle="1" w:styleId="1">
    <w:name w:val="Стиль1"/>
    <w:uiPriority w:val="99"/>
    <w:rsid w:val="0080579A"/>
    <w:pPr>
      <w:numPr>
        <w:numId w:val="1"/>
      </w:numPr>
    </w:pPr>
  </w:style>
  <w:style w:type="paragraph" w:styleId="af5">
    <w:name w:val="Balloon Text"/>
    <w:basedOn w:val="a4"/>
    <w:link w:val="af6"/>
    <w:uiPriority w:val="99"/>
    <w:semiHidden/>
    <w:unhideWhenUsed/>
    <w:rsid w:val="006B1B09"/>
    <w:pPr>
      <w:spacing w:after="0" w:line="240" w:lineRule="auto"/>
    </w:pPr>
    <w:rPr>
      <w:rFonts w:ascii="Segoe UI" w:hAnsi="Segoe UI" w:cs="Segoe UI"/>
      <w:sz w:val="18"/>
      <w:szCs w:val="18"/>
    </w:rPr>
  </w:style>
  <w:style w:type="character" w:customStyle="1" w:styleId="af6">
    <w:name w:val="Текст выноски Знак"/>
    <w:basedOn w:val="a5"/>
    <w:link w:val="af5"/>
    <w:uiPriority w:val="99"/>
    <w:semiHidden/>
    <w:rsid w:val="006B1B09"/>
    <w:rPr>
      <w:rFonts w:ascii="Segoe UI" w:hAnsi="Segoe UI" w:cs="Segoe UI"/>
      <w:sz w:val="18"/>
      <w:szCs w:val="18"/>
    </w:rPr>
  </w:style>
  <w:style w:type="paragraph" w:customStyle="1" w:styleId="a0">
    <w:name w:val="Буллеты НЛМК"/>
    <w:basedOn w:val="ad"/>
    <w:link w:val="af7"/>
    <w:qFormat/>
    <w:rsid w:val="00515494"/>
    <w:pPr>
      <w:numPr>
        <w:numId w:val="2"/>
      </w:numPr>
      <w:spacing w:before="120" w:after="120" w:line="240" w:lineRule="auto"/>
      <w:contextualSpacing w:val="0"/>
    </w:pPr>
    <w:rPr>
      <w:rFonts w:ascii="Calibri" w:hAnsi="Calibri"/>
      <w:sz w:val="24"/>
      <w:szCs w:val="24"/>
    </w:rPr>
  </w:style>
  <w:style w:type="character" w:customStyle="1" w:styleId="af7">
    <w:name w:val="Буллеты НЛМК Знак"/>
    <w:basedOn w:val="a5"/>
    <w:link w:val="a0"/>
    <w:rsid w:val="00515494"/>
    <w:rPr>
      <w:rFonts w:ascii="Calibri" w:hAnsi="Calibri"/>
      <w:sz w:val="24"/>
      <w:szCs w:val="24"/>
    </w:rPr>
  </w:style>
  <w:style w:type="paragraph" w:customStyle="1" w:styleId="af8">
    <w:name w:val="Заголовок документа"/>
    <w:next w:val="Default"/>
    <w:link w:val="af9"/>
    <w:autoRedefine/>
    <w:qFormat/>
    <w:rsid w:val="006C0D3A"/>
    <w:pPr>
      <w:spacing w:before="120" w:after="120" w:line="240" w:lineRule="auto"/>
      <w:ind w:left="567" w:hanging="567"/>
      <w:jc w:val="center"/>
    </w:pPr>
    <w:rPr>
      <w:rFonts w:ascii="Calibri" w:hAnsi="Calibri" w:cs="Calibri"/>
      <w:b/>
      <w:caps/>
      <w:color w:val="000000"/>
      <w:spacing w:val="40"/>
      <w:kern w:val="16"/>
      <w:sz w:val="32"/>
      <w:szCs w:val="32"/>
    </w:rPr>
  </w:style>
  <w:style w:type="character" w:customStyle="1" w:styleId="af9">
    <w:name w:val="Заголовок документа Знак"/>
    <w:basedOn w:val="a5"/>
    <w:link w:val="af8"/>
    <w:rsid w:val="006C0D3A"/>
    <w:rPr>
      <w:rFonts w:ascii="Calibri" w:hAnsi="Calibri" w:cs="Calibri"/>
      <w:b/>
      <w:caps/>
      <w:color w:val="000000"/>
      <w:spacing w:val="40"/>
      <w:kern w:val="16"/>
      <w:sz w:val="32"/>
      <w:szCs w:val="32"/>
    </w:rPr>
  </w:style>
  <w:style w:type="paragraph" w:customStyle="1" w:styleId="afa">
    <w:name w:val="Подзаголовок НЛМК"/>
    <w:basedOn w:val="a4"/>
    <w:next w:val="a4"/>
    <w:link w:val="afb"/>
    <w:qFormat/>
    <w:rsid w:val="00484E04"/>
    <w:pPr>
      <w:keepNext/>
      <w:spacing w:before="120" w:after="120" w:line="240" w:lineRule="auto"/>
    </w:pPr>
    <w:rPr>
      <w:rFonts w:eastAsia="Times New Roman" w:cs="Arial"/>
      <w:b/>
      <w:sz w:val="24"/>
      <w:szCs w:val="24"/>
    </w:rPr>
  </w:style>
  <w:style w:type="character" w:customStyle="1" w:styleId="afb">
    <w:name w:val="Подзаголовок НЛМК Знак"/>
    <w:basedOn w:val="a5"/>
    <w:link w:val="afa"/>
    <w:rsid w:val="00484E04"/>
    <w:rPr>
      <w:rFonts w:eastAsia="Times New Roman" w:cs="Arial"/>
      <w:b/>
      <w:sz w:val="24"/>
      <w:szCs w:val="24"/>
    </w:rPr>
  </w:style>
  <w:style w:type="paragraph" w:customStyle="1" w:styleId="a2">
    <w:name w:val="Список в таблице НЛМК"/>
    <w:basedOn w:val="Pa1"/>
    <w:link w:val="afc"/>
    <w:autoRedefine/>
    <w:qFormat/>
    <w:rsid w:val="00E06EE6"/>
    <w:pPr>
      <w:numPr>
        <w:ilvl w:val="1"/>
        <w:numId w:val="4"/>
      </w:numPr>
      <w:spacing w:before="120" w:after="120" w:line="240" w:lineRule="auto"/>
      <w:ind w:left="567" w:hanging="567"/>
      <w:jc w:val="both"/>
    </w:pPr>
    <w:rPr>
      <w:rFonts w:cs="Calibri"/>
      <w:color w:val="000000"/>
      <w:lang w:eastAsia="ru-RU"/>
    </w:rPr>
  </w:style>
  <w:style w:type="character" w:customStyle="1" w:styleId="afc">
    <w:name w:val="Список в таблице НЛМК Знак"/>
    <w:basedOn w:val="a5"/>
    <w:link w:val="a2"/>
    <w:rsid w:val="00E06EE6"/>
    <w:rPr>
      <w:rFonts w:ascii="Calibri" w:hAnsi="Calibri" w:cs="Calibri"/>
      <w:color w:val="000000"/>
      <w:sz w:val="24"/>
      <w:szCs w:val="24"/>
      <w:lang w:eastAsia="ru-RU"/>
    </w:rPr>
  </w:style>
  <w:style w:type="paragraph" w:customStyle="1" w:styleId="a3">
    <w:name w:val="текст НЛМК"/>
    <w:basedOn w:val="a4"/>
    <w:link w:val="afd"/>
    <w:autoRedefine/>
    <w:qFormat/>
    <w:rsid w:val="00F36AAA"/>
    <w:pPr>
      <w:widowControl w:val="0"/>
      <w:numPr>
        <w:ilvl w:val="2"/>
        <w:numId w:val="4"/>
      </w:numPr>
      <w:tabs>
        <w:tab w:val="right" w:pos="9639"/>
      </w:tabs>
      <w:spacing w:after="0" w:line="240" w:lineRule="auto"/>
      <w:ind w:left="567" w:hanging="567"/>
      <w:jc w:val="both"/>
    </w:pPr>
    <w:rPr>
      <w:rFonts w:eastAsia="Times New Roman" w:cs="Arial"/>
      <w:sz w:val="24"/>
      <w:szCs w:val="24"/>
    </w:rPr>
  </w:style>
  <w:style w:type="character" w:customStyle="1" w:styleId="afd">
    <w:name w:val="текст НЛМК Знак"/>
    <w:basedOn w:val="a5"/>
    <w:link w:val="a3"/>
    <w:rsid w:val="00F36AAA"/>
    <w:rPr>
      <w:rFonts w:eastAsia="Times New Roman" w:cs="Arial"/>
      <w:sz w:val="24"/>
      <w:szCs w:val="24"/>
    </w:rPr>
  </w:style>
  <w:style w:type="paragraph" w:customStyle="1" w:styleId="afe">
    <w:name w:val="Шапка таблицы"/>
    <w:basedOn w:val="ad"/>
    <w:link w:val="aff"/>
    <w:autoRedefine/>
    <w:qFormat/>
    <w:rsid w:val="00515494"/>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5"/>
    <w:link w:val="afe"/>
    <w:rsid w:val="00515494"/>
    <w:rPr>
      <w:rFonts w:ascii="Calibri" w:hAnsi="Calibri" w:cs="Calibri"/>
      <w:b/>
      <w:sz w:val="20"/>
      <w:szCs w:val="20"/>
    </w:rPr>
  </w:style>
  <w:style w:type="paragraph" w:customStyle="1" w:styleId="a1">
    <w:name w:val="Список НЛМК"/>
    <w:basedOn w:val="a4"/>
    <w:link w:val="aff0"/>
    <w:autoRedefine/>
    <w:rsid w:val="00FC57B1"/>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4"/>
    <w:link w:val="aff1"/>
    <w:qFormat/>
    <w:rsid w:val="0045450E"/>
    <w:pPr>
      <w:keepNext/>
      <w:numPr>
        <w:numId w:val="5"/>
      </w:numPr>
      <w:spacing w:before="120" w:after="120" w:line="240" w:lineRule="auto"/>
    </w:pPr>
    <w:rPr>
      <w:rFonts w:eastAsia="Times New Roman" w:cs="Arial"/>
      <w:b/>
      <w:sz w:val="24"/>
      <w:szCs w:val="24"/>
    </w:rPr>
  </w:style>
  <w:style w:type="character" w:customStyle="1" w:styleId="aff0">
    <w:name w:val="Список НЛМК Знак"/>
    <w:basedOn w:val="a5"/>
    <w:link w:val="a1"/>
    <w:rsid w:val="00FC57B1"/>
    <w:rPr>
      <w:rFonts w:eastAsia="Times New Roman" w:cs="Arial"/>
      <w:sz w:val="24"/>
      <w:szCs w:val="24"/>
    </w:rPr>
  </w:style>
  <w:style w:type="character" w:customStyle="1" w:styleId="ae">
    <w:name w:val="Абзац списка Знак"/>
    <w:aliases w:val="Num Bullet 1 Знак,lp1 Знак,Подпись рисунка Знак,AC List 01 Знак,Заголовок_3 Знак,Use Case List Paragraph Знак"/>
    <w:basedOn w:val="a5"/>
    <w:link w:val="ad"/>
    <w:uiPriority w:val="34"/>
    <w:rsid w:val="009A0C55"/>
  </w:style>
  <w:style w:type="character" w:customStyle="1" w:styleId="aff1">
    <w:name w:val="СписокНЛМК Знак"/>
    <w:basedOn w:val="a5"/>
    <w:link w:val="a"/>
    <w:rsid w:val="0045450E"/>
    <w:rPr>
      <w:rFonts w:eastAsia="Times New Roman" w:cs="Arial"/>
      <w:b/>
      <w:sz w:val="24"/>
      <w:szCs w:val="24"/>
    </w:rPr>
  </w:style>
  <w:style w:type="character" w:customStyle="1" w:styleId="70">
    <w:name w:val="Заголовок 7 Знак"/>
    <w:basedOn w:val="a5"/>
    <w:link w:val="7"/>
    <w:uiPriority w:val="9"/>
    <w:rsid w:val="00973898"/>
    <w:rPr>
      <w:rFonts w:asciiTheme="majorHAnsi" w:eastAsiaTheme="majorEastAsia" w:hAnsiTheme="majorHAnsi" w:cstheme="majorBidi"/>
      <w:i/>
      <w:iCs/>
      <w:color w:val="404040" w:themeColor="text1" w:themeTint="BF"/>
    </w:rPr>
  </w:style>
  <w:style w:type="paragraph" w:customStyle="1" w:styleId="aff2">
    <w:name w:val="Нормальный"/>
    <w:rsid w:val="00973898"/>
    <w:pPr>
      <w:autoSpaceDE w:val="0"/>
      <w:autoSpaceDN w:val="0"/>
      <w:adjustRightInd w:val="0"/>
      <w:spacing w:after="0" w:line="240" w:lineRule="auto"/>
      <w:ind w:firstLine="680"/>
    </w:pPr>
    <w:rPr>
      <w:rFonts w:ascii="Arial" w:eastAsia="Times New Roman" w:hAnsi="Arial" w:cs="Arial"/>
      <w:color w:val="000000"/>
      <w:sz w:val="24"/>
      <w:szCs w:val="24"/>
      <w:lang w:eastAsia="ru-RU"/>
    </w:rPr>
  </w:style>
  <w:style w:type="character" w:customStyle="1" w:styleId="11">
    <w:name w:val="Заголовок 1 Знак"/>
    <w:basedOn w:val="a5"/>
    <w:link w:val="10"/>
    <w:uiPriority w:val="9"/>
    <w:rsid w:val="005D0AB2"/>
    <w:rPr>
      <w:rFonts w:asciiTheme="majorHAnsi" w:eastAsiaTheme="majorEastAsia" w:hAnsiTheme="majorHAnsi" w:cstheme="majorBidi"/>
      <w:b/>
      <w:bCs/>
      <w:color w:val="365F91" w:themeColor="accent1" w:themeShade="BF"/>
      <w:sz w:val="28"/>
      <w:szCs w:val="28"/>
    </w:rPr>
  </w:style>
  <w:style w:type="character" w:styleId="aff3">
    <w:name w:val="annotation reference"/>
    <w:basedOn w:val="a5"/>
    <w:unhideWhenUsed/>
    <w:rsid w:val="00BD0E65"/>
    <w:rPr>
      <w:sz w:val="16"/>
      <w:szCs w:val="16"/>
    </w:rPr>
  </w:style>
  <w:style w:type="paragraph" w:styleId="aff4">
    <w:name w:val="annotation text"/>
    <w:basedOn w:val="a4"/>
    <w:link w:val="aff5"/>
    <w:uiPriority w:val="99"/>
    <w:semiHidden/>
    <w:unhideWhenUsed/>
    <w:rsid w:val="00BD0E65"/>
    <w:pPr>
      <w:spacing w:line="240" w:lineRule="auto"/>
    </w:pPr>
    <w:rPr>
      <w:sz w:val="20"/>
      <w:szCs w:val="20"/>
    </w:rPr>
  </w:style>
  <w:style w:type="character" w:customStyle="1" w:styleId="aff5">
    <w:name w:val="Текст примечания Знак"/>
    <w:basedOn w:val="a5"/>
    <w:link w:val="aff4"/>
    <w:uiPriority w:val="99"/>
    <w:semiHidden/>
    <w:rsid w:val="00BD0E65"/>
    <w:rPr>
      <w:sz w:val="20"/>
      <w:szCs w:val="20"/>
    </w:rPr>
  </w:style>
  <w:style w:type="paragraph" w:styleId="aff6">
    <w:name w:val="annotation subject"/>
    <w:basedOn w:val="aff4"/>
    <w:next w:val="aff4"/>
    <w:link w:val="aff7"/>
    <w:uiPriority w:val="99"/>
    <w:semiHidden/>
    <w:unhideWhenUsed/>
    <w:rsid w:val="00BD0E65"/>
    <w:rPr>
      <w:b/>
      <w:bCs/>
    </w:rPr>
  </w:style>
  <w:style w:type="character" w:customStyle="1" w:styleId="aff7">
    <w:name w:val="Тема примечания Знак"/>
    <w:basedOn w:val="aff5"/>
    <w:link w:val="aff6"/>
    <w:uiPriority w:val="99"/>
    <w:semiHidden/>
    <w:rsid w:val="00BD0E65"/>
    <w:rPr>
      <w:b/>
      <w:bCs/>
      <w:sz w:val="20"/>
      <w:szCs w:val="20"/>
    </w:rPr>
  </w:style>
  <w:style w:type="table" w:customStyle="1" w:styleId="12">
    <w:name w:val="Сетка таблицы1"/>
    <w:basedOn w:val="a6"/>
    <w:next w:val="ac"/>
    <w:uiPriority w:val="59"/>
    <w:rsid w:val="00786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4C2E2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8768">
      <w:bodyDiv w:val="1"/>
      <w:marLeft w:val="0"/>
      <w:marRight w:val="0"/>
      <w:marTop w:val="0"/>
      <w:marBottom w:val="0"/>
      <w:divBdr>
        <w:top w:val="none" w:sz="0" w:space="0" w:color="auto"/>
        <w:left w:val="none" w:sz="0" w:space="0" w:color="auto"/>
        <w:bottom w:val="none" w:sz="0" w:space="0" w:color="auto"/>
        <w:right w:val="none" w:sz="0" w:space="0" w:color="auto"/>
      </w:divBdr>
    </w:div>
    <w:div w:id="489637201">
      <w:bodyDiv w:val="1"/>
      <w:marLeft w:val="0"/>
      <w:marRight w:val="0"/>
      <w:marTop w:val="0"/>
      <w:marBottom w:val="0"/>
      <w:divBdr>
        <w:top w:val="none" w:sz="0" w:space="0" w:color="auto"/>
        <w:left w:val="none" w:sz="0" w:space="0" w:color="auto"/>
        <w:bottom w:val="none" w:sz="0" w:space="0" w:color="auto"/>
        <w:right w:val="none" w:sz="0" w:space="0" w:color="auto"/>
      </w:divBdr>
    </w:div>
    <w:div w:id="509179825">
      <w:bodyDiv w:val="1"/>
      <w:marLeft w:val="0"/>
      <w:marRight w:val="0"/>
      <w:marTop w:val="0"/>
      <w:marBottom w:val="0"/>
      <w:divBdr>
        <w:top w:val="none" w:sz="0" w:space="0" w:color="auto"/>
        <w:left w:val="none" w:sz="0" w:space="0" w:color="auto"/>
        <w:bottom w:val="none" w:sz="0" w:space="0" w:color="auto"/>
        <w:right w:val="none" w:sz="0" w:space="0" w:color="auto"/>
      </w:divBdr>
    </w:div>
    <w:div w:id="840662232">
      <w:bodyDiv w:val="1"/>
      <w:marLeft w:val="0"/>
      <w:marRight w:val="0"/>
      <w:marTop w:val="0"/>
      <w:marBottom w:val="0"/>
      <w:divBdr>
        <w:top w:val="none" w:sz="0" w:space="0" w:color="auto"/>
        <w:left w:val="none" w:sz="0" w:space="0" w:color="auto"/>
        <w:bottom w:val="none" w:sz="0" w:space="0" w:color="auto"/>
        <w:right w:val="none" w:sz="0" w:space="0" w:color="auto"/>
      </w:divBdr>
    </w:div>
    <w:div w:id="885331474">
      <w:bodyDiv w:val="1"/>
      <w:marLeft w:val="0"/>
      <w:marRight w:val="0"/>
      <w:marTop w:val="0"/>
      <w:marBottom w:val="0"/>
      <w:divBdr>
        <w:top w:val="none" w:sz="0" w:space="0" w:color="auto"/>
        <w:left w:val="none" w:sz="0" w:space="0" w:color="auto"/>
        <w:bottom w:val="none" w:sz="0" w:space="0" w:color="auto"/>
        <w:right w:val="none" w:sz="0" w:space="0" w:color="auto"/>
      </w:divBdr>
    </w:div>
    <w:div w:id="1233125515">
      <w:bodyDiv w:val="1"/>
      <w:marLeft w:val="0"/>
      <w:marRight w:val="0"/>
      <w:marTop w:val="0"/>
      <w:marBottom w:val="0"/>
      <w:divBdr>
        <w:top w:val="none" w:sz="0" w:space="0" w:color="auto"/>
        <w:left w:val="none" w:sz="0" w:space="0" w:color="auto"/>
        <w:bottom w:val="none" w:sz="0" w:space="0" w:color="auto"/>
        <w:right w:val="none" w:sz="0" w:space="0" w:color="auto"/>
      </w:divBdr>
    </w:div>
    <w:div w:id="137010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V_enddate xmlns="6313e2e8-75ef-4e78-bc9d-aee50e075259" xsi:nil="true"/>
    <_x041f__x0440__x0435__x0434__x043f__x0440__x0438__x044f__x0442__x0438__x0435__ xmlns="d3730903-96ff-4a74-821f-75b6e66aac7a">Общегрупповой</_x041f__x0440__x0435__x0434__x043f__x0440__x0438__x044f__x0442__x0438__x0435__>
    <_x041e__x043f__x0438__x0441__x0430__x043d__x0438__x0435_ xmlns="http://schemas.microsoft.com/sharepoint.v3" xsi:nil="true"/>
    <DPV_startdate xmlns="6313e2e8-75ef-4e78-bc9d-aee50e075259">2018-02-20T21:00:00+00:00</DPV_startdate>
    <a26c91bb1bb844448829a5ba0a016b04 xmlns="d3730903-96ff-4a74-821f-75b6e66aac7a">
      <Terms xmlns="http://schemas.microsoft.com/office/infopath/2007/PartnerControls">
        <TermInfo xmlns="http://schemas.microsoft.com/office/infopath/2007/PartnerControls">
          <TermName xmlns="http://schemas.microsoft.com/office/infopath/2007/PartnerControls">№ 134</TermName>
          <TermId xmlns="http://schemas.microsoft.com/office/infopath/2007/PartnerControls">478731b8-1ea7-4006-b39c-523fcc908952</TermId>
        </TermInfo>
      </Terms>
    </a26c91bb1bb844448829a5ba0a016b04>
    <TaxCatchAll xmlns="6313e2e8-75ef-4e78-bc9d-aee50e075259">
      <Value>44</Value>
    </TaxCatchAll>
    <DPV_author xmlns="6313e2e8-75ef-4e78-bc9d-aee50e075259">
      <UserInfo>
        <DisplayName/>
        <AccountId xsi:nil="true"/>
        <AccountType/>
      </UserInfo>
    </DPV_author>
    <RoutingRuleDescription xmlns="http://schemas.microsoft.com/sharepoint/v3" xsi:nil="true"/>
    <DPV_doctype xmlns="6313e2e8-75ef-4e78-bc9d-aee50e075259" xsi:nil="true"/>
    <DPV_isacting xmlns="6313e2e8-75ef-4e78-bc9d-aee50e075259">Да</DPV_isact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BEDA33C6276D94DB20A5230F65A7074" ma:contentTypeVersion="21" ma:contentTypeDescription="Создание документа." ma:contentTypeScope="" ma:versionID="90c87c8b54ed5068fc5a427914d7675c">
  <xsd:schema xmlns:xsd="http://www.w3.org/2001/XMLSchema" xmlns:xs="http://www.w3.org/2001/XMLSchema" xmlns:p="http://schemas.microsoft.com/office/2006/metadata/properties" xmlns:ns1="http://schemas.microsoft.com/sharepoint/v3" xmlns:ns2="6313e2e8-75ef-4e78-bc9d-aee50e075259" xmlns:ns3="d3730903-96ff-4a74-821f-75b6e66aac7a" xmlns:ns4="http://schemas.microsoft.com/sharepoint.v3" targetNamespace="http://schemas.microsoft.com/office/2006/metadata/properties" ma:root="true" ma:fieldsID="0b1d274d4bad1e0fbf4c642937dd8184" ns1:_="" ns2:_="" ns3:_="" ns4:_="">
    <xsd:import namespace="http://schemas.microsoft.com/sharepoint/v3"/>
    <xsd:import namespace="6313e2e8-75ef-4e78-bc9d-aee50e075259"/>
    <xsd:import namespace="d3730903-96ff-4a74-821f-75b6e66aac7a"/>
    <xsd:import namespace="http://schemas.microsoft.com/sharepoint.v3"/>
    <xsd:element name="properties">
      <xsd:complexType>
        <xsd:sequence>
          <xsd:element name="documentManagement">
            <xsd:complexType>
              <xsd:all>
                <xsd:element ref="ns2:TaxCatchAll" minOccurs="0"/>
                <xsd:element ref="ns2:DPV_doctype" minOccurs="0"/>
                <xsd:element ref="ns2:DPV_startdate" minOccurs="0"/>
                <xsd:element ref="ns2:DPV_enddate" minOccurs="0"/>
                <xsd:element ref="ns2:DPV_isacting" minOccurs="0"/>
                <xsd:element ref="ns2:DPV_author" minOccurs="0"/>
                <xsd:element ref="ns3:a26c91bb1bb844448829a5ba0a016b04" minOccurs="0"/>
                <xsd:element ref="ns3:_x041f__x0440__x0435__x0434__x043f__x0440__x0438__x044f__x0442__x0438__x0435__" minOccurs="0"/>
                <xsd:element ref="ns4:_x041e__x043f__x0438__x0441__x0430__x043d__x0438__x0435_"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8" nillable="true" ma:displayName="Описание" ma:hidden="true" ma:internalName="_x041e__x043f__x0438__x0441__x0430__x043d__x0438__x0435_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3e2e8-75ef-4e78-bc9d-aee50e07525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c2c8b98-21c9-41f8-bc51-2b81f45196f9}" ma:internalName="TaxCatchAll" ma:showField="CatchAllData" ma:web="6313e2e8-75ef-4e78-bc9d-aee50e075259">
      <xsd:complexType>
        <xsd:complexContent>
          <xsd:extension base="dms:MultiChoiceLookup">
            <xsd:sequence>
              <xsd:element name="Value" type="dms:Lookup" maxOccurs="unbounded" minOccurs="0" nillable="true"/>
            </xsd:sequence>
          </xsd:extension>
        </xsd:complexContent>
      </xsd:complexType>
    </xsd:element>
    <xsd:element name="DPV_doctype" ma:index="9" nillable="true" ma:displayName="Вид договора" ma:format="Dropdown" ma:internalName="DPV_doctype">
      <xsd:simpleType>
        <xsd:restriction base="dms:Choice">
          <xsd:enumeration value="Аренда"/>
          <xsd:enumeration value="Иные соглашения и оговорки"/>
          <xsd:enumeration value="Закупка"/>
          <xsd:enumeration value="Подряд"/>
          <xsd:enumeration value="Поставка"/>
          <xsd:enumeration value="Услуги"/>
        </xsd:restriction>
      </xsd:simpleType>
    </xsd:element>
    <xsd:element name="DPV_startdate" ma:index="10" nillable="true" ma:displayName="Дата начала действия" ma:format="DateOnly" ma:internalName="DPV_startdate">
      <xsd:simpleType>
        <xsd:restriction base="dms:DateTime"/>
      </xsd:simpleType>
    </xsd:element>
    <xsd:element name="DPV_enddate" ma:index="11" nillable="true" ma:displayName="Дата окончания действия" ma:format="DateOnly" ma:internalName="DPV_enddate">
      <xsd:simpleType>
        <xsd:restriction base="dms:DateTime"/>
      </xsd:simpleType>
    </xsd:element>
    <xsd:element name="DPV_isacting" ma:index="12" nillable="true" ma:displayName="Действует" ma:format="Dropdown" ma:internalName="DPV_isacting">
      <xsd:simpleType>
        <xsd:restriction base="dms:Choice">
          <xsd:enumeration value="Да"/>
          <xsd:enumeration value="Нет"/>
        </xsd:restriction>
      </xsd:simpleType>
    </xsd:element>
    <xsd:element name="DPV_author" ma:index="13" nillable="true" ma:displayName="Разработал" ma:list="UserInfo" ma:SharePointGroup="0" ma:internalName="DPV_auth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30903-96ff-4a74-821f-75b6e66aac7a" elementFormDefault="qualified">
    <xsd:import namespace="http://schemas.microsoft.com/office/2006/documentManagement/types"/>
    <xsd:import namespace="http://schemas.microsoft.com/office/infopath/2007/PartnerControls"/>
    <xsd:element name="a26c91bb1bb844448829a5ba0a016b04" ma:index="15" nillable="true" ma:taxonomy="true" ma:internalName="a26c91bb1bb844448829a5ba0a016b04" ma:taxonomyFieldName="_x041f__x0440__x0438__x043a__x0430__x0437__x044b_" ma:displayName="Приказы" ma:default="" ma:fieldId="{a26c91bb-1bb8-4444-8829-a5ba0a016b04}" ma:sspId="9d0fcba1-8f00-4182-b0cf-0aa056b4a4ce" ma:termSetId="0eba4326-c2aa-4ace-b03a-1f2332987f77" ma:anchorId="00000000-0000-0000-0000-000000000000" ma:open="true" ma:isKeyword="false">
      <xsd:complexType>
        <xsd:sequence>
          <xsd:element ref="pc:Terms" minOccurs="0" maxOccurs="1"/>
        </xsd:sequence>
      </xsd:complexType>
    </xsd:element>
    <xsd:element name="_x041f__x0440__x0435__x0434__x043f__x0440__x0438__x044f__x0442__x0438__x0435__" ma:index="16" nillable="true" ma:displayName="Предприятие" ma:default="Общегрупповой" ma:format="Dropdown" ma:internalName="_x041f__x0440__x0435__x0434__x043f__x0440__x0438__x044f__x0442__x0438__x0435__">
      <xsd:simpleType>
        <xsd:union memberTypes="dms:Text">
          <xsd:simpleType>
            <xsd:restriction base="dms:Choice">
              <xsd:enumeration value="Общегрупповой"/>
              <xsd:enumeration value="ПАО &quot;НЛМК&quot;"/>
              <xsd:enumeration value="ОАО &quot;СГОК&quot;"/>
              <xsd:enumeration value="ОАО &quot;Алтай-Кокс&quot;"/>
              <xsd:enumeration value="ОАО &quot;Доломит&quot;"/>
              <xsd:enumeration value="ОАО &quot;СТАГДОК&quot;"/>
              <xsd:enumeration value="ООО &quot;СМТ-НЛМК&quot;"/>
              <xsd:enumeration value="ООО &quot;Торговый дом НЛМК&quot;"/>
              <xsd:enumeration value="ООО &quot;НЛМК-Информационные технологии&quot;"/>
              <xsd:enumeration value="ООО &quot;НЛМК-Учетный центр&quot;"/>
              <xsd:enumeration value="АО &quot;НЛМК-Инжиниринг&quot;"/>
              <xsd:enumeration value="ООО &quot;НЛМК-Связь&quot;"/>
              <xsd:enumeration value="БФ &quot;Забота, Помощь, Милосердие&quot;"/>
              <xsd:enumeration value="ЗАО &quot;Вторчермет&quot;"/>
              <xsd:enumeration value="ЗАО &quot;Курганское областное предприятие &quot;Втормет&quot;"/>
              <xsd:enumeration value="ЗАО &quot;МаксиТехГаз&quot;"/>
              <xsd:enumeration value="ЗАО &quot;Пермвтормет&quot;"/>
              <xsd:enumeration value="ЗАО &quot;ПО &quot;Уралметаллургстрой&quot;"/>
              <xsd:enumeration value="ЗАО &quot;ПСП &quot;Стройпроект-М&quot;"/>
              <xsd:enumeration value="ЗАО &quot;Свердлвтормет&quot;"/>
              <xsd:enumeration value="ЗАО &quot;Тюменьвтормет&quot;"/>
              <xsd:enumeration value="ЗАО &quot;Уралвторчермет&quot;"/>
              <xsd:enumeration value="ООО &quot;Уралвторчермет&quot;"/>
              <xsd:enumeration value="ЗАО СЦМ &quot;Макси&quot;"/>
              <xsd:enumeration value="ОАО &quot;ВИЗ&quot;"/>
              <xsd:enumeration value="ОАО &quot;Втормет&quot; (Томск)"/>
              <xsd:enumeration value="ОАО &quot;Макси-Групп&quot;"/>
              <xsd:enumeration value="ОАО &quot;Металлургический холдинг&quot;"/>
              <xsd:enumeration value="ОАО &quot;НЛМК&quot;"/>
              <xsd:enumeration value="ОАО &quot;НСММЗ&quot;"/>
              <xsd:enumeration value="ОАО &quot;Пензавтормет&quot;"/>
              <xsd:enumeration value="ОАО &quot;Удмуртвтормет&quot;"/>
              <xsd:enumeration value="ОАО &quot;Чувашвтормет&quot;"/>
              <xsd:enumeration value="ОАО ИК &quot;Макси&quot;"/>
              <xsd:enumeration value="ОАО институт &quot;УралНИИАС&quot;"/>
              <xsd:enumeration value="ООО &quot;ВИЗ - Сталь&quot;"/>
              <xsd:enumeration value="ООО &quot;ВМИ РГ&quot;"/>
              <xsd:enumeration value="ООО &quot;Вторметалл-М&quot;"/>
              <xsd:enumeration value="ООО &quot;Вторметснаб НЛМК&quot;"/>
              <xsd:enumeration value="ООО &quot;Вторчермет НЛМК Башкортостан&quot;"/>
              <xsd:enumeration value="ООО &quot;Вторчермет НЛМК Волга&quot;"/>
              <xsd:enumeration value="ООО &quot;Вторчермет НЛМК Восток&quot;"/>
              <xsd:enumeration value="ООО &quot;Вторчермет НЛМК Запад&quot;"/>
              <xsd:enumeration value="ООО &quot;Вторчермет НЛМК Западная Сибирь&quot;"/>
              <xsd:enumeration value="ООО &quot;Вторчермет НЛМК Пермь&quot;"/>
              <xsd:enumeration value="ООО &quot;Вторчермет НЛМК Поволжье&quot;"/>
              <xsd:enumeration value="ООО &quot;Вторчермет НЛМК Республика&quot;"/>
              <xsd:enumeration value="ООО &quot;Вторчермет НЛМК Север&quot;"/>
              <xsd:enumeration value="ООО &quot;Вторчермет НЛМК Сибирь&quot;"/>
              <xsd:enumeration value="ООО &quot;Вторчермет НЛМК Урал&quot;"/>
              <xsd:enumeration value="ООО &quot;Вторчермет НЛМК Центр&quot;"/>
              <xsd:enumeration value="ООО &quot;Вторчермет НЛМК Черноземье&quot;"/>
              <xsd:enumeration value="ООО &quot;Вторчермет НЛМК Юг&quot;"/>
              <xsd:enumeration value="ООО &quot;Вторчермет НЛМК&quot;"/>
              <xsd:enumeration value="ООО &quot;Завод &quot;ИнТехРемонт&quot;"/>
              <xsd:enumeration value="ООО &quot;НЛМК - Калуга&quot;"/>
              <xsd:enumeration value="ООО &quot;НЛМК ИТ&quot;"/>
              <xsd:enumeration value="ООО &quot;НЛМК-Метиз&quot;"/>
              <xsd:enumeration value="ООО &quot;НЛМК-Сорт&quot;"/>
              <xsd:enumeration value="ООО &quot;ПО Татвторчермет&quot;"/>
              <xsd:enumeration value="ООО &quot;Регионснаб&quot;"/>
              <xsd:enumeration value="ООО &quot;СЦМ &quot;Макси-Сочи&quot;"/>
              <xsd:enumeration value="ООО &quot;ТД &quot;Уралвторчермет&quot;"/>
              <xsd:enumeration value="ООО &quot;Теплоснабжающая организация&quot;"/>
              <xsd:enumeration value="ООО &quot;УралСнабКомплект&quot;"/>
              <xsd:enumeration value="ООО &quot;Уральская здравница &quot;Нижние Серги&quot;"/>
              <xsd:enumeration value="Учреждение &quot;Демидов-центр&quot;"/>
              <xsd:enumeration value="ЧОП &quot;ВИЗ - Сталь&quot;"/>
              <xsd:enumeration value="ЗАО &quot;Металл-Е&quot;"/>
              <xsd:enumeration value="АО «НЛМК-Урал»"/>
              <xsd:enumeration value="ООО «НЛМК-Урал Сервис»"/>
              <xsd:enumeration value="ООО &quot;Новолипецкая металлобаза&quo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x041e__x043f__x0438__x0441__x0430__x043d__x0438__x0435_" ma:index="17" nillable="true" ma:displayName="Описание" ma:hidden="true" ma:internalName="_x041e__x043f__x0438__x0441__x0430__x043d__x0438__x0435_"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ma:index="19" ma:displayName="Заметки"/>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D216A-32F7-46C6-A2B2-2D12A2174FB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6313e2e8-75ef-4e78-bc9d-aee50e075259"/>
    <ds:schemaRef ds:uri="d3730903-96ff-4a74-821f-75b6e66aac7a"/>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2998848E-F3E2-4351-8DDB-CE31F086CD35}">
  <ds:schemaRefs>
    <ds:schemaRef ds:uri="http://schemas.microsoft.com/sharepoint/v3/contenttype/forms"/>
  </ds:schemaRefs>
</ds:datastoreItem>
</file>

<file path=customXml/itemProps3.xml><?xml version="1.0" encoding="utf-8"?>
<ds:datastoreItem xmlns:ds="http://schemas.openxmlformats.org/officeDocument/2006/customXml" ds:itemID="{A535A0E5-47A7-4BE0-9D2D-B7E68FCF0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13e2e8-75ef-4e78-bc9d-aee50e075259"/>
    <ds:schemaRef ds:uri="d3730903-96ff-4a74-821f-75b6e66aac7a"/>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A2F3D-811B-4AF3-BFB0-C93BF6A6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2275</Words>
  <Characters>12970</Characters>
  <Application>Microsoft Office Word</Application>
  <DocSecurity>4</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NLMK, Inc.</Company>
  <LinksUpToDate>false</LinksUpToDate>
  <CharactersWithSpaces>15215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krasnolutskaya_on</dc:creator>
  <cp:lastModifiedBy>Попов Артем Владимирович</cp:lastModifiedBy>
  <cp:revision>2</cp:revision>
  <cp:lastPrinted>2018-01-30T12:48:00Z</cp:lastPrinted>
  <dcterms:created xsi:type="dcterms:W3CDTF">2022-03-24T11:06:00Z</dcterms:created>
  <dcterms:modified xsi:type="dcterms:W3CDTF">2022-03-24T11:06:00Z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0x0101003BEDA33C6276D94DB20A5230F65A7074</vt:lpwstr>
  </property>
  <property fmtid="{D5CDD505-2E9C-101B-9397-08002B2CF9AE}" pid="3" name="Приказы">
    <vt:lpwstr>44;#№ 134|478731b8-1ea7-4006-b39c-523fcc908952</vt:lpwstr>
  </property>
  <property fmtid="{D5CDD505-2E9C-101B-9397-08002B2CF9AE}" pid="4" name="_docset_NoMedatataSyncRequired">
    <vt:lpwstr>False</vt:lpwstr>
  </property>
  <property fmtid="{D5CDD505-2E9C-101B-9397-08002B2CF9AE}" pid="5" name="DPV_FN">
    <vt:lpwstr/>
  </property>
  <property fmtid="{D5CDD505-2E9C-101B-9397-08002B2CF9AE}" pid="6" name="Заметки">
    <vt:lpwstr/>
  </property>
</Properties>
</file>